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D5" w:rsidRPr="00F954DF" w:rsidRDefault="00F13F1A" w:rsidP="00DD51B0">
      <w:pPr>
        <w:pStyle w:val="CommentText"/>
        <w:spacing w:line="276" w:lineRule="auto"/>
        <w:ind w:right="-240"/>
        <w:rPr>
          <w:rFonts w:ascii="Arial" w:hAnsi="Arial" w:cs="Arial"/>
          <w:noProof/>
        </w:rPr>
      </w:pPr>
      <w:r w:rsidRPr="00F954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43EBE3E" wp14:editId="26154A49">
                <wp:simplePos x="0" y="0"/>
                <wp:positionH relativeFrom="column">
                  <wp:posOffset>-723900</wp:posOffset>
                </wp:positionH>
                <wp:positionV relativeFrom="paragraph">
                  <wp:posOffset>-1477010</wp:posOffset>
                </wp:positionV>
                <wp:extent cx="7848600" cy="6543675"/>
                <wp:effectExtent l="0" t="0" r="0" b="9525"/>
                <wp:wrapNone/>
                <wp:docPr id="3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0" cy="654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904" w:rsidRDefault="00C67904">
                            <w:pPr>
                              <w:pStyle w:val="Heading8"/>
                            </w:pPr>
                          </w:p>
                          <w:p w:rsidR="00C67904" w:rsidRDefault="00C67904"/>
                          <w:p w:rsidR="00C67904" w:rsidRDefault="00C67904">
                            <w:pPr>
                              <w:pStyle w:val="Heading8"/>
                              <w:jc w:val="left"/>
                            </w:pPr>
                          </w:p>
                          <w:p w:rsidR="00C67904" w:rsidRDefault="00C6790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</w:pPr>
                          </w:p>
                          <w:p w:rsidR="00777952" w:rsidRDefault="00777952" w:rsidP="00F13F1A"/>
                          <w:p w:rsidR="00461C67" w:rsidRDefault="00461C67" w:rsidP="00461C67">
                            <w:pPr>
                              <w:jc w:val="center"/>
                            </w:pPr>
                          </w:p>
                          <w:p w:rsidR="00777952" w:rsidRDefault="00777952" w:rsidP="00F13F1A"/>
                          <w:p w:rsidR="00777952" w:rsidRDefault="00777952" w:rsidP="00F13F1A"/>
                          <w:p w:rsidR="00777952" w:rsidRDefault="00777952" w:rsidP="00F13F1A"/>
                          <w:p w:rsidR="00777952" w:rsidRPr="00F13F1A" w:rsidRDefault="00777952" w:rsidP="00F13F1A"/>
                          <w:p w:rsidR="00C67904" w:rsidRDefault="00777952" w:rsidP="00EF6E6F">
                            <w:pPr>
                              <w:pStyle w:val="Heading1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6400800" cy="2773680"/>
                                  <wp:effectExtent l="19050" t="19050" r="19050" b="2667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perDolls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00800" cy="2773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7904" w:rsidRDefault="00C67904" w:rsidP="00F13F1A">
                            <w:pPr>
                              <w:pStyle w:val="Heading1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C67904" w:rsidRPr="00E36774" w:rsidRDefault="00C67904" w:rsidP="00F13F1A">
                            <w:pPr>
                              <w:pStyle w:val="Heading1"/>
                              <w:rPr>
                                <w:rFonts w:ascii="Georgia" w:hAnsi="Georgia"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E36774">
                              <w:rPr>
                                <w:rFonts w:ascii="Georgia" w:hAnsi="Georgia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Georgia Healthcare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color w:val="1F497D" w:themeColor="text2"/>
                                <w:sz w:val="36"/>
                                <w:szCs w:val="36"/>
                              </w:rPr>
                              <w:t>IT</w:t>
                            </w:r>
                            <w:proofErr w:type="gramEnd"/>
                            <w:r w:rsidRPr="00E36774">
                              <w:rPr>
                                <w:rFonts w:ascii="Georgia" w:hAnsi="Georgia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Workforce Readiness Survey:</w:t>
                            </w:r>
                          </w:p>
                          <w:p w:rsidR="00C67904" w:rsidRPr="00E36774" w:rsidRDefault="00C67904" w:rsidP="00F13F1A">
                            <w:pPr>
                              <w:pStyle w:val="Heading1"/>
                              <w:rPr>
                                <w:rFonts w:ascii="Georgia" w:hAnsi="Georgia"/>
                                <w:i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E36774">
                              <w:rPr>
                                <w:rFonts w:ascii="Georgia" w:hAnsi="Georgia"/>
                                <w:i/>
                                <w:color w:val="1F497D" w:themeColor="text2"/>
                                <w:sz w:val="36"/>
                                <w:szCs w:val="36"/>
                              </w:rPr>
                              <w:t>Key Survey Findings and Action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57pt;margin-top:-116.3pt;width:618pt;height:515.2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" stroked="f">
                <v:textbox>
                  <w:txbxContent>
                    <w:p w:rsidR="00C67904" w:rsidRDefault="00C67904">
                      <w:pPr>
                        <w:pStyle w:val="Heading8"/>
                      </w:pPr>
                    </w:p>
                    <w:p w:rsidR="00C67904" w:rsidRDefault="00C67904"/>
                    <w:p w:rsidR="00C67904" w:rsidRDefault="00C67904">
                      <w:pPr>
                        <w:pStyle w:val="Heading8"/>
                        <w:jc w:val="left"/>
                      </w:pPr>
                    </w:p>
                    <w:p w:rsidR="00C67904" w:rsidRDefault="00C67904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</w:pPr>
                    </w:p>
                    <w:p w:rsidR="00777952" w:rsidRDefault="00777952" w:rsidP="00F13F1A"/>
                    <w:p w:rsidR="00461C67" w:rsidRDefault="00461C67" w:rsidP="00461C67">
                      <w:pPr>
                        <w:jc w:val="center"/>
                      </w:pPr>
                    </w:p>
                    <w:p w:rsidR="00777952" w:rsidRDefault="00777952" w:rsidP="00F13F1A"/>
                    <w:p w:rsidR="00777952" w:rsidRDefault="00777952" w:rsidP="00F13F1A"/>
                    <w:p w:rsidR="00777952" w:rsidRDefault="00777952" w:rsidP="00F13F1A"/>
                    <w:p w:rsidR="00777952" w:rsidRPr="00F13F1A" w:rsidRDefault="00777952" w:rsidP="00F13F1A"/>
                    <w:p w:rsidR="00C67904" w:rsidRDefault="00777952" w:rsidP="00EF6E6F">
                      <w:pPr>
                        <w:pStyle w:val="Heading1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6400800" cy="2773680"/>
                            <wp:effectExtent l="19050" t="19050" r="19050" b="2667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perDolls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00800" cy="277368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7904" w:rsidRDefault="00C67904" w:rsidP="00F13F1A">
                      <w:pPr>
                        <w:pStyle w:val="Heading1"/>
                        <w:jc w:val="left"/>
                        <w:rPr>
                          <w:sz w:val="48"/>
                          <w:szCs w:val="48"/>
                        </w:rPr>
                      </w:pPr>
                    </w:p>
                    <w:p w:rsidR="00C67904" w:rsidRPr="00E36774" w:rsidRDefault="00C67904" w:rsidP="00F13F1A">
                      <w:pPr>
                        <w:pStyle w:val="Heading1"/>
                        <w:rPr>
                          <w:rFonts w:ascii="Georgia" w:hAnsi="Georgia"/>
                          <w:color w:val="1F497D" w:themeColor="text2"/>
                          <w:sz w:val="36"/>
                          <w:szCs w:val="36"/>
                        </w:rPr>
                      </w:pPr>
                      <w:r w:rsidRPr="00E36774">
                        <w:rPr>
                          <w:rFonts w:ascii="Georgia" w:hAnsi="Georgia"/>
                          <w:color w:val="1F497D" w:themeColor="text2"/>
                          <w:sz w:val="36"/>
                          <w:szCs w:val="36"/>
                        </w:rPr>
                        <w:t xml:space="preserve">Georgia Healthcare </w:t>
                      </w:r>
                      <w:proofErr w:type="gramStart"/>
                      <w:r>
                        <w:rPr>
                          <w:rFonts w:ascii="Georgia" w:hAnsi="Georgia"/>
                          <w:color w:val="1F497D" w:themeColor="text2"/>
                          <w:sz w:val="36"/>
                          <w:szCs w:val="36"/>
                        </w:rPr>
                        <w:t>IT</w:t>
                      </w:r>
                      <w:proofErr w:type="gramEnd"/>
                      <w:r w:rsidRPr="00E36774">
                        <w:rPr>
                          <w:rFonts w:ascii="Georgia" w:hAnsi="Georgia"/>
                          <w:color w:val="1F497D" w:themeColor="text2"/>
                          <w:sz w:val="36"/>
                          <w:szCs w:val="36"/>
                        </w:rPr>
                        <w:t xml:space="preserve"> Workforce Readiness Survey:</w:t>
                      </w:r>
                    </w:p>
                    <w:p w:rsidR="00C67904" w:rsidRPr="00E36774" w:rsidRDefault="00C67904" w:rsidP="00F13F1A">
                      <w:pPr>
                        <w:pStyle w:val="Heading1"/>
                        <w:rPr>
                          <w:rFonts w:ascii="Georgia" w:hAnsi="Georgia"/>
                          <w:i/>
                          <w:color w:val="1F497D" w:themeColor="text2"/>
                          <w:sz w:val="36"/>
                          <w:szCs w:val="36"/>
                        </w:rPr>
                      </w:pPr>
                      <w:r w:rsidRPr="00E36774">
                        <w:rPr>
                          <w:rFonts w:ascii="Georgia" w:hAnsi="Georgia"/>
                          <w:i/>
                          <w:color w:val="1F497D" w:themeColor="text2"/>
                          <w:sz w:val="36"/>
                          <w:szCs w:val="36"/>
                        </w:rPr>
                        <w:t>Key Survey Findings and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D52572" w:rsidRPr="00F954DF" w:rsidRDefault="001E4C50" w:rsidP="00E15D78">
      <w:pPr>
        <w:pStyle w:val="CommentText"/>
        <w:spacing w:line="276" w:lineRule="auto"/>
        <w:ind w:right="-240"/>
        <w:rPr>
          <w:rFonts w:ascii="Arial" w:hAnsi="Arial" w:cs="Arial"/>
          <w:noProof/>
        </w:rPr>
        <w:sectPr w:rsidR="00D52572" w:rsidRPr="00F954DF" w:rsidSect="0075447B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080" w:right="1080" w:bottom="1008" w:left="720" w:header="720" w:footer="720" w:gutter="360"/>
          <w:cols w:space="720"/>
          <w:docGrid w:linePitch="360"/>
        </w:sectPr>
      </w:pPr>
      <w:r w:rsidRPr="00F954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9CF8C71" wp14:editId="4A4B8E30">
                <wp:simplePos x="0" y="0"/>
                <wp:positionH relativeFrom="column">
                  <wp:posOffset>-381000</wp:posOffset>
                </wp:positionH>
                <wp:positionV relativeFrom="paragraph">
                  <wp:posOffset>4777105</wp:posOffset>
                </wp:positionV>
                <wp:extent cx="7162800" cy="3503930"/>
                <wp:effectExtent l="0" t="0" r="0" b="1270"/>
                <wp:wrapNone/>
                <wp:docPr id="3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350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904" w:rsidRDefault="00C67904"/>
                          <w:p w:rsidR="00C67904" w:rsidRDefault="00C67904"/>
                          <w:p w:rsidR="00C67904" w:rsidRPr="0065536B" w:rsidRDefault="00C67904" w:rsidP="00EF6E6F">
                            <w:pPr>
                              <w:pStyle w:val="Heading1"/>
                              <w:rPr>
                                <w:sz w:val="36"/>
                                <w:szCs w:val="36"/>
                              </w:rPr>
                            </w:pPr>
                            <w:r w:rsidRPr="0065536B">
                              <w:rPr>
                                <w:sz w:val="36"/>
                                <w:szCs w:val="36"/>
                              </w:rPr>
                              <w:t>- 2014 -</w:t>
                            </w:r>
                          </w:p>
                          <w:p w:rsidR="00C67904" w:rsidRDefault="00C67904"/>
                          <w:p w:rsidR="00C67904" w:rsidRDefault="00C67904"/>
                          <w:p w:rsidR="00C67904" w:rsidRDefault="00C67904"/>
                          <w:p w:rsidR="00C67904" w:rsidRDefault="00C67904"/>
                          <w:p w:rsidR="00C67904" w:rsidRDefault="00C67904"/>
                          <w:p w:rsidR="00C67904" w:rsidRPr="00E36774" w:rsidRDefault="00C67904" w:rsidP="00340EAA">
                            <w:pPr>
                              <w:jc w:val="center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E36774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Presented by</w:t>
                            </w:r>
                          </w:p>
                          <w:p w:rsidR="00C67904" w:rsidRDefault="00C67904" w:rsidP="00340EAA">
                            <w:pPr>
                              <w:jc w:val="center"/>
                            </w:pPr>
                          </w:p>
                          <w:p w:rsidR="00C67904" w:rsidRDefault="00D56E18">
                            <w:pPr>
                              <w:pStyle w:val="Heading8"/>
                            </w:pPr>
                            <w:r>
                              <w:rPr>
                                <w:noProof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  <w:drawing>
                                <wp:inline distT="0" distB="0" distL="0" distR="0">
                                  <wp:extent cx="2028825" cy="852107"/>
                                  <wp:effectExtent l="0" t="0" r="0" b="5715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HIT_Logo8.jp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2675" cy="8579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7904" w:rsidRDefault="00C67904" w:rsidP="002F7584">
                            <w:pPr>
                              <w:pStyle w:val="Heading7"/>
                              <w:jc w:val="center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</w:p>
                          <w:p w:rsidR="00C67904" w:rsidRDefault="00C67904" w:rsidP="002F7584">
                            <w:pPr>
                              <w:pStyle w:val="Heading7"/>
                              <w:jc w:val="center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</w:p>
                          <w:p w:rsidR="00C67904" w:rsidRDefault="00C67904" w:rsidP="002F7584">
                            <w:pPr>
                              <w:pStyle w:val="Heading7"/>
                              <w:jc w:val="center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</w:p>
                          <w:p w:rsidR="00C67904" w:rsidRDefault="00C67904" w:rsidP="0065536B">
                            <w:pPr>
                              <w:pStyle w:val="Heading7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30pt;margin-top:376.15pt;width:564pt;height:275.9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" stroked="f">
                <v:textbox>
                  <w:txbxContent>
                    <w:p w:rsidR="00C67904" w:rsidRDefault="00C67904"/>
                    <w:p w:rsidR="00C67904" w:rsidRDefault="00C67904"/>
                    <w:p w:rsidR="00C67904" w:rsidRPr="0065536B" w:rsidRDefault="00C67904" w:rsidP="00EF6E6F">
                      <w:pPr>
                        <w:pStyle w:val="Heading1"/>
                        <w:rPr>
                          <w:sz w:val="36"/>
                          <w:szCs w:val="36"/>
                        </w:rPr>
                      </w:pPr>
                      <w:r w:rsidRPr="0065536B">
                        <w:rPr>
                          <w:sz w:val="36"/>
                          <w:szCs w:val="36"/>
                        </w:rPr>
                        <w:t>- 2014 -</w:t>
                      </w:r>
                    </w:p>
                    <w:p w:rsidR="00C67904" w:rsidRDefault="00C67904"/>
                    <w:p w:rsidR="00C67904" w:rsidRDefault="00C67904"/>
                    <w:p w:rsidR="00C67904" w:rsidRDefault="00C67904"/>
                    <w:p w:rsidR="00C67904" w:rsidRDefault="00C67904"/>
                    <w:p w:rsidR="00C67904" w:rsidRDefault="00C67904"/>
                    <w:p w:rsidR="00C67904" w:rsidRPr="00E36774" w:rsidRDefault="00C67904" w:rsidP="00340EAA">
                      <w:pPr>
                        <w:jc w:val="center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 w:rsidRPr="00E36774">
                        <w:rPr>
                          <w:color w:val="1F497D" w:themeColor="text2"/>
                          <w:sz w:val="28"/>
                          <w:szCs w:val="28"/>
                        </w:rPr>
                        <w:t>Presented by</w:t>
                      </w:r>
                    </w:p>
                    <w:p w:rsidR="00C67904" w:rsidRDefault="00C67904" w:rsidP="00340EAA">
                      <w:pPr>
                        <w:jc w:val="center"/>
                      </w:pPr>
                    </w:p>
                    <w:p w:rsidR="00C67904" w:rsidRDefault="00D56E18">
                      <w:pPr>
                        <w:pStyle w:val="Heading8"/>
                      </w:pPr>
                      <w:r>
                        <w:rPr>
                          <w:noProof/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  <w:drawing>
                          <wp:inline distT="0" distB="0" distL="0" distR="0">
                            <wp:extent cx="2028825" cy="852107"/>
                            <wp:effectExtent l="0" t="0" r="0" b="5715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HIT_Logo8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2675" cy="8579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7904" w:rsidRDefault="00C67904" w:rsidP="002F7584">
                      <w:pPr>
                        <w:pStyle w:val="Heading7"/>
                        <w:jc w:val="center"/>
                        <w:rPr>
                          <w:b w:val="0"/>
                          <w:bCs w:val="0"/>
                          <w:sz w:val="20"/>
                        </w:rPr>
                      </w:pPr>
                    </w:p>
                    <w:p w:rsidR="00C67904" w:rsidRDefault="00C67904" w:rsidP="002F7584">
                      <w:pPr>
                        <w:pStyle w:val="Heading7"/>
                        <w:jc w:val="center"/>
                        <w:rPr>
                          <w:b w:val="0"/>
                          <w:bCs w:val="0"/>
                          <w:sz w:val="20"/>
                        </w:rPr>
                      </w:pPr>
                    </w:p>
                    <w:p w:rsidR="00C67904" w:rsidRDefault="00C67904" w:rsidP="002F7584">
                      <w:pPr>
                        <w:pStyle w:val="Heading7"/>
                        <w:jc w:val="center"/>
                        <w:rPr>
                          <w:b w:val="0"/>
                          <w:bCs w:val="0"/>
                          <w:sz w:val="20"/>
                        </w:rPr>
                      </w:pPr>
                    </w:p>
                    <w:p w:rsidR="00C67904" w:rsidRDefault="00C67904" w:rsidP="0065536B">
                      <w:pPr>
                        <w:pStyle w:val="Heading7"/>
                        <w:rPr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F0FEF" w:rsidRPr="00F954DF" w:rsidRDefault="004F0FEF" w:rsidP="00E15D78">
      <w:pPr>
        <w:pStyle w:val="Heading4"/>
        <w:spacing w:line="276" w:lineRule="auto"/>
        <w:ind w:left="0" w:right="-240"/>
        <w:rPr>
          <w:rFonts w:ascii="Arial" w:hAnsi="Arial" w:cs="Arial"/>
          <w:color w:val="auto"/>
          <w:sz w:val="20"/>
          <w:szCs w:val="20"/>
        </w:rPr>
        <w:sectPr w:rsidR="004F0FEF" w:rsidRPr="00F954DF" w:rsidSect="0075447B">
          <w:headerReference w:type="even" r:id="rId15"/>
          <w:headerReference w:type="default" r:id="rId16"/>
          <w:footerReference w:type="default" r:id="rId17"/>
          <w:headerReference w:type="first" r:id="rId18"/>
          <w:pgSz w:w="12240" w:h="15840" w:code="1"/>
          <w:pgMar w:top="1008" w:right="1440" w:bottom="1584" w:left="720" w:header="720" w:footer="720" w:gutter="360"/>
          <w:cols w:space="720"/>
          <w:titlePg/>
          <w:docGrid w:linePitch="360"/>
        </w:sectPr>
      </w:pPr>
    </w:p>
    <w:p w:rsidR="00DD6860" w:rsidRPr="00F954DF" w:rsidRDefault="00DD6860" w:rsidP="00DD6860">
      <w:pPr>
        <w:spacing w:line="276" w:lineRule="auto"/>
        <w:ind w:right="-245"/>
        <w:jc w:val="center"/>
        <w:rPr>
          <w:rFonts w:ascii="Arial" w:hAnsi="Arial" w:cs="Arial"/>
          <w:color w:val="1F497D" w:themeColor="text2"/>
          <w:sz w:val="28"/>
          <w:szCs w:val="28"/>
        </w:rPr>
      </w:pPr>
      <w:r w:rsidRPr="00F954DF">
        <w:rPr>
          <w:rFonts w:ascii="Arial" w:hAnsi="Arial" w:cs="Arial"/>
          <w:color w:val="1F497D" w:themeColor="text2"/>
          <w:sz w:val="28"/>
          <w:szCs w:val="28"/>
        </w:rPr>
        <w:lastRenderedPageBreak/>
        <w:t xml:space="preserve">Georgia Healthcare </w:t>
      </w:r>
      <w:proofErr w:type="gramStart"/>
      <w:r w:rsidR="00882C9C">
        <w:rPr>
          <w:rFonts w:ascii="Arial" w:hAnsi="Arial" w:cs="Arial"/>
          <w:color w:val="1F497D" w:themeColor="text2"/>
          <w:sz w:val="28"/>
          <w:szCs w:val="28"/>
        </w:rPr>
        <w:t>IT</w:t>
      </w:r>
      <w:proofErr w:type="gramEnd"/>
      <w:r w:rsidRPr="00F954DF">
        <w:rPr>
          <w:rFonts w:ascii="Arial" w:hAnsi="Arial" w:cs="Arial"/>
          <w:color w:val="1F497D" w:themeColor="text2"/>
          <w:sz w:val="28"/>
          <w:szCs w:val="28"/>
        </w:rPr>
        <w:t xml:space="preserve"> Workforce Readiness Survey</w:t>
      </w:r>
    </w:p>
    <w:p w:rsidR="00DD6860" w:rsidRPr="00F954DF" w:rsidRDefault="00DD6860" w:rsidP="00DD6860">
      <w:pPr>
        <w:spacing w:line="276" w:lineRule="auto"/>
        <w:ind w:right="-245"/>
        <w:jc w:val="center"/>
        <w:rPr>
          <w:rFonts w:ascii="Arial" w:hAnsi="Arial" w:cs="Arial"/>
          <w:sz w:val="20"/>
          <w:szCs w:val="20"/>
        </w:rPr>
      </w:pPr>
    </w:p>
    <w:p w:rsidR="00072A6D" w:rsidRPr="00F954DF" w:rsidRDefault="00072A6D" w:rsidP="00072A6D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The non-profit </w:t>
      </w:r>
      <w:r w:rsidRPr="00F954DF">
        <w:rPr>
          <w:rFonts w:ascii="Arial" w:hAnsi="Arial" w:cs="Arial"/>
          <w:b/>
          <w:sz w:val="20"/>
          <w:szCs w:val="20"/>
        </w:rPr>
        <w:t>Institute for Health</w:t>
      </w:r>
      <w:r w:rsidR="00971F80">
        <w:rPr>
          <w:rFonts w:ascii="Arial" w:hAnsi="Arial" w:cs="Arial"/>
          <w:b/>
          <w:sz w:val="20"/>
          <w:szCs w:val="20"/>
        </w:rPr>
        <w:t>care</w:t>
      </w:r>
      <w:r w:rsidRPr="00F954DF">
        <w:rPr>
          <w:rFonts w:ascii="Arial" w:hAnsi="Arial" w:cs="Arial"/>
          <w:b/>
          <w:sz w:val="20"/>
          <w:szCs w:val="20"/>
        </w:rPr>
        <w:t xml:space="preserve"> Information Technology</w:t>
      </w:r>
      <w:r w:rsidRPr="00F954DF">
        <w:rPr>
          <w:rFonts w:ascii="Arial" w:hAnsi="Arial" w:cs="Arial"/>
          <w:sz w:val="20"/>
          <w:szCs w:val="20"/>
        </w:rPr>
        <w:t xml:space="preserve"> (IHIT) recently commissioned Atlanta-based </w:t>
      </w:r>
      <w:r w:rsidRPr="00F954DF">
        <w:rPr>
          <w:rFonts w:ascii="Arial" w:hAnsi="Arial" w:cs="Arial"/>
          <w:b/>
          <w:sz w:val="20"/>
          <w:szCs w:val="20"/>
        </w:rPr>
        <w:t>Porter Research</w:t>
      </w:r>
      <w:r w:rsidRPr="00F954DF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F954DF">
        <w:rPr>
          <w:rFonts w:ascii="Arial" w:hAnsi="Arial" w:cs="Arial"/>
          <w:b/>
          <w:sz w:val="20"/>
          <w:szCs w:val="20"/>
        </w:rPr>
        <w:t>Billian’s</w:t>
      </w:r>
      <w:proofErr w:type="spellEnd"/>
      <w:r w:rsidRPr="00F954D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954DF">
        <w:rPr>
          <w:rFonts w:ascii="Arial" w:hAnsi="Arial" w:cs="Arial"/>
          <w:b/>
          <w:sz w:val="20"/>
          <w:szCs w:val="20"/>
        </w:rPr>
        <w:t>HealthDATA</w:t>
      </w:r>
      <w:proofErr w:type="spellEnd"/>
      <w:r w:rsidRPr="00F954DF">
        <w:rPr>
          <w:rFonts w:ascii="Arial" w:hAnsi="Arial" w:cs="Arial"/>
          <w:sz w:val="20"/>
          <w:szCs w:val="20"/>
        </w:rPr>
        <w:t xml:space="preserve"> to conduct an online survey of </w:t>
      </w:r>
      <w:bookmarkStart w:id="0" w:name="OLE_LINK1"/>
      <w:r w:rsidR="000B4DF6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="000B4DF6" w:rsidRPr="00F954DF">
        <w:rPr>
          <w:rFonts w:ascii="Arial" w:hAnsi="Arial" w:cs="Arial"/>
          <w:sz w:val="20"/>
          <w:szCs w:val="20"/>
        </w:rPr>
        <w:t xml:space="preserve"> </w:t>
      </w:r>
      <w:r w:rsidRPr="00F954DF">
        <w:rPr>
          <w:rFonts w:ascii="Arial" w:hAnsi="Arial" w:cs="Arial"/>
          <w:i/>
          <w:sz w:val="20"/>
          <w:szCs w:val="20"/>
        </w:rPr>
        <w:t>Suppliers</w:t>
      </w:r>
      <w:r w:rsidRPr="00F954DF">
        <w:rPr>
          <w:rFonts w:ascii="Arial" w:hAnsi="Arial" w:cs="Arial"/>
          <w:sz w:val="20"/>
          <w:szCs w:val="20"/>
        </w:rPr>
        <w:t xml:space="preserve"> (vendors) and </w:t>
      </w:r>
      <w:r w:rsidRPr="00F954DF">
        <w:rPr>
          <w:rFonts w:ascii="Arial" w:hAnsi="Arial" w:cs="Arial"/>
          <w:i/>
          <w:sz w:val="20"/>
          <w:szCs w:val="20"/>
        </w:rPr>
        <w:t>Purchasers</w:t>
      </w:r>
      <w:r w:rsidRPr="00F954DF">
        <w:rPr>
          <w:rFonts w:ascii="Arial" w:hAnsi="Arial" w:cs="Arial"/>
          <w:sz w:val="20"/>
          <w:szCs w:val="20"/>
        </w:rPr>
        <w:t xml:space="preserve"> (hospitals, clinicians) </w:t>
      </w:r>
      <w:bookmarkEnd w:id="0"/>
      <w:r w:rsidRPr="00F954DF">
        <w:rPr>
          <w:rFonts w:ascii="Arial" w:hAnsi="Arial" w:cs="Arial"/>
          <w:sz w:val="20"/>
          <w:szCs w:val="20"/>
        </w:rPr>
        <w:t xml:space="preserve">across Georgia to gauge the status of their plans to expand and hire from within the state, as well as their perceptions of how well-equipped Georgia’s educational institutions are to provide qualified </w:t>
      </w:r>
      <w:r w:rsidR="000B4DF6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candidates. </w:t>
      </w:r>
    </w:p>
    <w:p w:rsidR="00F71AA6" w:rsidRDefault="00F71AA6" w:rsidP="00E15D78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7E67FE" w:rsidRDefault="007E67FE" w:rsidP="00E15D78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0E52DC" w:rsidRDefault="000E52DC" w:rsidP="000E52DC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  <w:r w:rsidRPr="0042608F">
        <w:rPr>
          <w:rFonts w:ascii="Arial" w:hAnsi="Arial" w:cs="Arial"/>
          <w:b/>
          <w:sz w:val="20"/>
          <w:szCs w:val="20"/>
        </w:rPr>
        <w:t>Executive Summary</w:t>
      </w:r>
    </w:p>
    <w:p w:rsidR="00F71AA6" w:rsidRPr="00F71AA6" w:rsidRDefault="00F71AA6" w:rsidP="000E52DC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</w:p>
    <w:p w:rsidR="007C24D8" w:rsidRDefault="005D3ED5" w:rsidP="00676CD1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Today’s Healthcare IT </w:t>
      </w:r>
      <w:r w:rsidR="00315078">
        <w:rPr>
          <w:rFonts w:ascii="Arial" w:hAnsi="Arial" w:cs="Arial"/>
          <w:sz w:val="20"/>
          <w:szCs w:val="20"/>
        </w:rPr>
        <w:t xml:space="preserve">jobs </w:t>
      </w:r>
      <w:r>
        <w:rPr>
          <w:rFonts w:ascii="Arial" w:hAnsi="Arial" w:cs="Arial"/>
          <w:sz w:val="20"/>
          <w:szCs w:val="20"/>
        </w:rPr>
        <w:t>market</w:t>
      </w:r>
      <w:r w:rsidR="003B2E2B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 xml:space="preserve">Georgia can be optimistically characterized as “healthy” by the </w:t>
      </w:r>
      <w:r w:rsidR="003B2E2B">
        <w:rPr>
          <w:rFonts w:ascii="Arial" w:hAnsi="Arial" w:cs="Arial"/>
          <w:sz w:val="20"/>
          <w:szCs w:val="20"/>
        </w:rPr>
        <w:t xml:space="preserve">singular </w:t>
      </w:r>
      <w:r>
        <w:rPr>
          <w:rFonts w:ascii="Arial" w:hAnsi="Arial" w:cs="Arial"/>
          <w:sz w:val="20"/>
          <w:szCs w:val="20"/>
        </w:rPr>
        <w:t xml:space="preserve">fact that </w:t>
      </w:r>
      <w:r w:rsidR="00AB2822" w:rsidRPr="00201015">
        <w:rPr>
          <w:rFonts w:ascii="Arial" w:hAnsi="Arial" w:cs="Arial"/>
          <w:sz w:val="20"/>
          <w:szCs w:val="20"/>
        </w:rPr>
        <w:t xml:space="preserve">Healthcare IT </w:t>
      </w:r>
      <w:r w:rsidR="00AB2822" w:rsidRPr="00201015">
        <w:rPr>
          <w:rFonts w:ascii="Arial" w:hAnsi="Arial" w:cs="Arial"/>
          <w:i/>
          <w:sz w:val="20"/>
          <w:szCs w:val="20"/>
        </w:rPr>
        <w:t>Suppliers</w:t>
      </w:r>
      <w:r w:rsidR="00AB2822">
        <w:rPr>
          <w:rFonts w:ascii="Arial" w:hAnsi="Arial" w:cs="Arial"/>
          <w:sz w:val="20"/>
          <w:szCs w:val="20"/>
        </w:rPr>
        <w:t xml:space="preserve"> </w:t>
      </w:r>
      <w:r w:rsidR="00AB2822" w:rsidRPr="00201015">
        <w:rPr>
          <w:rFonts w:ascii="Arial" w:hAnsi="Arial" w:cs="Arial"/>
          <w:sz w:val="20"/>
          <w:szCs w:val="20"/>
        </w:rPr>
        <w:t xml:space="preserve">and </w:t>
      </w:r>
      <w:r w:rsidR="00AB2822" w:rsidRPr="00201015">
        <w:rPr>
          <w:rFonts w:ascii="Arial" w:hAnsi="Arial" w:cs="Arial"/>
          <w:i/>
          <w:sz w:val="20"/>
          <w:szCs w:val="20"/>
        </w:rPr>
        <w:t>Purchasers</w:t>
      </w:r>
      <w:r w:rsidR="00AB2822">
        <w:rPr>
          <w:rFonts w:ascii="Arial" w:hAnsi="Arial" w:cs="Arial"/>
          <w:i/>
          <w:sz w:val="20"/>
          <w:szCs w:val="20"/>
        </w:rPr>
        <w:t xml:space="preserve"> </w:t>
      </w:r>
      <w:r w:rsidR="00AB2822">
        <w:rPr>
          <w:rFonts w:ascii="Arial" w:hAnsi="Arial" w:cs="Arial"/>
          <w:sz w:val="20"/>
          <w:szCs w:val="20"/>
        </w:rPr>
        <w:t>who took part in th</w:t>
      </w:r>
      <w:r>
        <w:rPr>
          <w:rFonts w:ascii="Arial" w:hAnsi="Arial" w:cs="Arial"/>
          <w:sz w:val="20"/>
          <w:szCs w:val="20"/>
        </w:rPr>
        <w:t>e</w:t>
      </w:r>
      <w:r w:rsidR="00AB2822">
        <w:rPr>
          <w:rFonts w:ascii="Arial" w:hAnsi="Arial" w:cs="Arial"/>
          <w:sz w:val="20"/>
          <w:szCs w:val="20"/>
        </w:rPr>
        <w:t xml:space="preserve"> study indicated that there are</w:t>
      </w:r>
      <w:r>
        <w:rPr>
          <w:rFonts w:ascii="Arial" w:hAnsi="Arial" w:cs="Arial"/>
          <w:sz w:val="20"/>
          <w:szCs w:val="20"/>
        </w:rPr>
        <w:t xml:space="preserve"> currently </w:t>
      </w:r>
      <w:r w:rsidR="00E57E62">
        <w:rPr>
          <w:rFonts w:ascii="Arial" w:hAnsi="Arial" w:cs="Arial"/>
          <w:i/>
          <w:sz w:val="20"/>
          <w:szCs w:val="20"/>
        </w:rPr>
        <w:t>4,757</w:t>
      </w:r>
      <w:r w:rsidRPr="00201015">
        <w:rPr>
          <w:rFonts w:ascii="Arial" w:hAnsi="Arial" w:cs="Arial"/>
          <w:i/>
          <w:sz w:val="20"/>
          <w:szCs w:val="20"/>
        </w:rPr>
        <w:t xml:space="preserve"> Healthcare IT jobs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available </w:t>
      </w:r>
      <w:r w:rsidR="00E20312">
        <w:rPr>
          <w:rFonts w:ascii="Arial" w:hAnsi="Arial" w:cs="Arial"/>
          <w:sz w:val="20"/>
          <w:szCs w:val="20"/>
        </w:rPr>
        <w:t>in-</w:t>
      </w:r>
      <w:r w:rsidR="003B2E2B">
        <w:rPr>
          <w:rFonts w:ascii="Arial" w:hAnsi="Arial" w:cs="Arial"/>
          <w:sz w:val="20"/>
          <w:szCs w:val="20"/>
        </w:rPr>
        <w:t xml:space="preserve">state </w:t>
      </w:r>
      <w:r w:rsidR="003B2E2B" w:rsidRPr="00201015">
        <w:rPr>
          <w:rFonts w:ascii="Arial" w:hAnsi="Arial" w:cs="Arial"/>
          <w:sz w:val="20"/>
          <w:szCs w:val="20"/>
        </w:rPr>
        <w:t>at their organizations</w:t>
      </w:r>
      <w:r w:rsidR="003B2E2B">
        <w:rPr>
          <w:rFonts w:ascii="Arial" w:hAnsi="Arial" w:cs="Arial"/>
          <w:sz w:val="20"/>
          <w:szCs w:val="20"/>
        </w:rPr>
        <w:t xml:space="preserve">.  Tomorrow’s Healthcare IT jobs forecast in Georgia also </w:t>
      </w:r>
      <w:r w:rsidR="00315078">
        <w:rPr>
          <w:rFonts w:ascii="Arial" w:hAnsi="Arial" w:cs="Arial"/>
          <w:sz w:val="20"/>
          <w:szCs w:val="20"/>
        </w:rPr>
        <w:t>has positive indicators, as the majority (</w:t>
      </w:r>
      <w:r w:rsidR="00315078" w:rsidRPr="00AB2822">
        <w:rPr>
          <w:rFonts w:ascii="Arial" w:hAnsi="Arial" w:cs="Arial"/>
          <w:b/>
          <w:sz w:val="20"/>
          <w:szCs w:val="20"/>
        </w:rPr>
        <w:t>86%</w:t>
      </w:r>
      <w:r w:rsidR="00315078" w:rsidRPr="00201015">
        <w:rPr>
          <w:rFonts w:ascii="Arial" w:hAnsi="Arial" w:cs="Arial"/>
          <w:sz w:val="20"/>
          <w:szCs w:val="20"/>
        </w:rPr>
        <w:t>) of these Healthcare IT organizations</w:t>
      </w:r>
      <w:r w:rsidR="00315078">
        <w:rPr>
          <w:rFonts w:ascii="Arial" w:hAnsi="Arial" w:cs="Arial"/>
          <w:sz w:val="20"/>
          <w:szCs w:val="20"/>
        </w:rPr>
        <w:t xml:space="preserve"> </w:t>
      </w:r>
      <w:r w:rsidR="00E20312">
        <w:rPr>
          <w:rFonts w:ascii="Arial" w:hAnsi="Arial" w:cs="Arial"/>
          <w:sz w:val="20"/>
          <w:szCs w:val="20"/>
        </w:rPr>
        <w:t>anticipate</w:t>
      </w:r>
      <w:r w:rsidR="00315078">
        <w:rPr>
          <w:rFonts w:ascii="Arial" w:hAnsi="Arial" w:cs="Arial"/>
          <w:sz w:val="20"/>
          <w:szCs w:val="20"/>
        </w:rPr>
        <w:t xml:space="preserve"> a need to hire </w:t>
      </w:r>
      <w:r w:rsidR="00315078" w:rsidRPr="00201015">
        <w:rPr>
          <w:rFonts w:ascii="Arial" w:hAnsi="Arial" w:cs="Arial"/>
          <w:sz w:val="20"/>
          <w:szCs w:val="20"/>
        </w:rPr>
        <w:t>more</w:t>
      </w:r>
      <w:r w:rsidR="00315078" w:rsidRPr="00315078">
        <w:rPr>
          <w:rFonts w:ascii="Arial" w:hAnsi="Arial" w:cs="Arial"/>
          <w:sz w:val="20"/>
          <w:szCs w:val="20"/>
        </w:rPr>
        <w:t xml:space="preserve"> </w:t>
      </w:r>
      <w:r w:rsidR="00315078" w:rsidRPr="00201015">
        <w:rPr>
          <w:rFonts w:ascii="Arial" w:hAnsi="Arial" w:cs="Arial"/>
          <w:sz w:val="20"/>
          <w:szCs w:val="20"/>
        </w:rPr>
        <w:t>Healthcare IT jobs within</w:t>
      </w:r>
      <w:r w:rsidR="00315078">
        <w:rPr>
          <w:rFonts w:ascii="Arial" w:hAnsi="Arial" w:cs="Arial"/>
          <w:sz w:val="20"/>
          <w:szCs w:val="20"/>
        </w:rPr>
        <w:t xml:space="preserve"> the state over </w:t>
      </w:r>
      <w:r w:rsidR="00315078" w:rsidRPr="00201015">
        <w:rPr>
          <w:rFonts w:ascii="Arial" w:hAnsi="Arial" w:cs="Arial"/>
          <w:sz w:val="20"/>
          <w:szCs w:val="20"/>
        </w:rPr>
        <w:t>the next five years</w:t>
      </w:r>
      <w:r w:rsidR="00315078">
        <w:rPr>
          <w:rFonts w:ascii="Arial" w:hAnsi="Arial" w:cs="Arial"/>
          <w:sz w:val="20"/>
          <w:szCs w:val="20"/>
        </w:rPr>
        <w:t xml:space="preserve">.  </w:t>
      </w:r>
    </w:p>
    <w:p w:rsidR="007C24D8" w:rsidRDefault="007C24D8" w:rsidP="00676CD1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AB2822" w:rsidRDefault="00AB2822" w:rsidP="00676CD1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key to </w:t>
      </w:r>
      <w:r w:rsidRPr="00AB2822">
        <w:rPr>
          <w:rFonts w:ascii="Arial" w:hAnsi="Arial" w:cs="Arial"/>
          <w:i/>
          <w:sz w:val="20"/>
          <w:szCs w:val="20"/>
        </w:rPr>
        <w:t>Healthcare IT Workforce Readiness</w:t>
      </w:r>
      <w:r>
        <w:rPr>
          <w:rFonts w:ascii="Arial" w:hAnsi="Arial" w:cs="Arial"/>
          <w:sz w:val="20"/>
          <w:szCs w:val="20"/>
        </w:rPr>
        <w:t xml:space="preserve"> </w:t>
      </w:r>
      <w:r w:rsidR="00A81B39">
        <w:rPr>
          <w:rFonts w:ascii="Arial" w:hAnsi="Arial" w:cs="Arial"/>
          <w:sz w:val="20"/>
          <w:szCs w:val="20"/>
        </w:rPr>
        <w:t xml:space="preserve">success </w:t>
      </w:r>
      <w:r>
        <w:rPr>
          <w:rFonts w:ascii="Arial" w:hAnsi="Arial" w:cs="Arial"/>
          <w:sz w:val="20"/>
          <w:szCs w:val="20"/>
        </w:rPr>
        <w:t xml:space="preserve">is </w:t>
      </w:r>
      <w:r w:rsidR="00315078">
        <w:rPr>
          <w:rFonts w:ascii="Arial" w:hAnsi="Arial" w:cs="Arial"/>
          <w:sz w:val="20"/>
          <w:szCs w:val="20"/>
        </w:rPr>
        <w:t xml:space="preserve">having </w:t>
      </w:r>
      <w:r w:rsidR="00A81B39">
        <w:rPr>
          <w:rFonts w:ascii="Arial" w:hAnsi="Arial" w:cs="Arial"/>
          <w:sz w:val="20"/>
          <w:szCs w:val="20"/>
        </w:rPr>
        <w:t xml:space="preserve">better </w:t>
      </w:r>
      <w:r w:rsidRPr="00201015">
        <w:rPr>
          <w:rFonts w:ascii="Arial" w:hAnsi="Arial" w:cs="Arial"/>
          <w:sz w:val="20"/>
          <w:szCs w:val="20"/>
        </w:rPr>
        <w:t>align</w:t>
      </w:r>
      <w:r w:rsidR="007C24D8">
        <w:rPr>
          <w:rFonts w:ascii="Arial" w:hAnsi="Arial" w:cs="Arial"/>
          <w:sz w:val="20"/>
          <w:szCs w:val="20"/>
        </w:rPr>
        <w:t>ment</w:t>
      </w:r>
      <w:r w:rsidRPr="00201015">
        <w:rPr>
          <w:rFonts w:ascii="Arial" w:hAnsi="Arial" w:cs="Arial"/>
          <w:sz w:val="20"/>
          <w:szCs w:val="20"/>
        </w:rPr>
        <w:t xml:space="preserve"> </w:t>
      </w:r>
      <w:r w:rsidR="00315078">
        <w:rPr>
          <w:rFonts w:ascii="Arial" w:hAnsi="Arial" w:cs="Arial"/>
          <w:sz w:val="20"/>
          <w:szCs w:val="20"/>
        </w:rPr>
        <w:t xml:space="preserve">between </w:t>
      </w:r>
      <w:r w:rsidRPr="00201015">
        <w:rPr>
          <w:rFonts w:ascii="Arial" w:hAnsi="Arial" w:cs="Arial"/>
          <w:sz w:val="20"/>
          <w:szCs w:val="20"/>
        </w:rPr>
        <w:t>business and state resources</w:t>
      </w:r>
      <w:r w:rsidR="00A81B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</w:t>
      </w:r>
      <w:r w:rsidR="00A81B39">
        <w:rPr>
          <w:rFonts w:ascii="Arial" w:hAnsi="Arial" w:cs="Arial"/>
          <w:sz w:val="20"/>
          <w:szCs w:val="20"/>
        </w:rPr>
        <w:t>address</w:t>
      </w:r>
      <w:r w:rsidR="00A81B39" w:rsidRPr="00A81B39">
        <w:rPr>
          <w:rFonts w:ascii="Arial" w:hAnsi="Arial" w:cs="Arial"/>
          <w:sz w:val="20"/>
          <w:szCs w:val="20"/>
        </w:rPr>
        <w:t xml:space="preserve"> </w:t>
      </w:r>
      <w:r w:rsidR="00A81B39" w:rsidRPr="00201015">
        <w:rPr>
          <w:rFonts w:ascii="Arial" w:hAnsi="Arial" w:cs="Arial"/>
          <w:sz w:val="20"/>
          <w:szCs w:val="20"/>
        </w:rPr>
        <w:t xml:space="preserve">the </w:t>
      </w:r>
      <w:r w:rsidR="00A81B39">
        <w:rPr>
          <w:rFonts w:ascii="Arial" w:hAnsi="Arial" w:cs="Arial"/>
          <w:sz w:val="20"/>
          <w:szCs w:val="20"/>
        </w:rPr>
        <w:t xml:space="preserve">perceived </w:t>
      </w:r>
      <w:r w:rsidR="00A81B39" w:rsidRPr="00201015">
        <w:rPr>
          <w:rFonts w:ascii="Arial" w:hAnsi="Arial" w:cs="Arial"/>
          <w:sz w:val="20"/>
          <w:szCs w:val="20"/>
        </w:rPr>
        <w:t>“major impact” factors</w:t>
      </w:r>
      <w:r w:rsidR="00A81B39">
        <w:rPr>
          <w:rFonts w:ascii="Arial" w:hAnsi="Arial" w:cs="Arial"/>
          <w:sz w:val="20"/>
          <w:szCs w:val="20"/>
        </w:rPr>
        <w:t xml:space="preserve"> and</w:t>
      </w:r>
      <w:r w:rsidR="00A81B39" w:rsidRPr="00201015">
        <w:rPr>
          <w:rFonts w:ascii="Arial" w:hAnsi="Arial" w:cs="Arial"/>
          <w:sz w:val="20"/>
          <w:szCs w:val="20"/>
        </w:rPr>
        <w:t xml:space="preserve"> </w:t>
      </w:r>
      <w:r w:rsidR="00A81B39">
        <w:rPr>
          <w:rFonts w:ascii="Arial" w:hAnsi="Arial" w:cs="Arial"/>
          <w:sz w:val="20"/>
          <w:szCs w:val="20"/>
        </w:rPr>
        <w:t xml:space="preserve">the workforce confidence levels </w:t>
      </w:r>
      <w:r w:rsidR="00267F6D">
        <w:rPr>
          <w:rFonts w:ascii="Arial" w:hAnsi="Arial" w:cs="Arial"/>
          <w:sz w:val="20"/>
          <w:szCs w:val="20"/>
        </w:rPr>
        <w:t>discussed</w:t>
      </w:r>
      <w:r w:rsidR="00A81B39">
        <w:rPr>
          <w:rFonts w:ascii="Arial" w:hAnsi="Arial" w:cs="Arial"/>
          <w:sz w:val="20"/>
          <w:szCs w:val="20"/>
        </w:rPr>
        <w:t xml:space="preserve"> in this whitepaper</w:t>
      </w:r>
      <w:r w:rsidR="00315078">
        <w:rPr>
          <w:rFonts w:ascii="Arial" w:hAnsi="Arial" w:cs="Arial"/>
          <w:sz w:val="20"/>
          <w:szCs w:val="20"/>
        </w:rPr>
        <w:t xml:space="preserve">.  </w:t>
      </w:r>
      <w:r w:rsidR="00676CD1" w:rsidRPr="00676CD1">
        <w:rPr>
          <w:rFonts w:ascii="Arial" w:hAnsi="Arial" w:cs="Arial"/>
          <w:sz w:val="20"/>
          <w:szCs w:val="20"/>
        </w:rPr>
        <w:t>Georgia's business community and governmental agencies need to partner together to address these challenge</w:t>
      </w:r>
      <w:r w:rsidR="00E20312">
        <w:rPr>
          <w:rFonts w:ascii="Arial" w:hAnsi="Arial" w:cs="Arial"/>
          <w:sz w:val="20"/>
          <w:szCs w:val="20"/>
        </w:rPr>
        <w:t xml:space="preserve">s that lie ahead, as well as </w:t>
      </w:r>
      <w:r w:rsidR="00676CD1" w:rsidRPr="00676CD1">
        <w:rPr>
          <w:rFonts w:ascii="Arial" w:hAnsi="Arial" w:cs="Arial"/>
          <w:sz w:val="20"/>
          <w:szCs w:val="20"/>
        </w:rPr>
        <w:t>implement proactive measurements to help foster Healthcare IT industry growth within the state over the next five years.</w:t>
      </w:r>
      <w:r w:rsidR="007C24D8">
        <w:rPr>
          <w:rFonts w:ascii="Arial" w:hAnsi="Arial" w:cs="Arial"/>
          <w:sz w:val="20"/>
          <w:szCs w:val="20"/>
        </w:rPr>
        <w:t xml:space="preserve">  Recommendations are covered </w:t>
      </w:r>
      <w:r w:rsidR="00DC5D5F">
        <w:rPr>
          <w:rFonts w:ascii="Arial" w:hAnsi="Arial" w:cs="Arial"/>
          <w:sz w:val="20"/>
          <w:szCs w:val="20"/>
        </w:rPr>
        <w:t xml:space="preserve">in the </w:t>
      </w:r>
      <w:r w:rsidR="00DC5D5F" w:rsidRPr="00DC5D5F">
        <w:rPr>
          <w:rFonts w:ascii="Arial" w:hAnsi="Arial" w:cs="Arial"/>
          <w:i/>
          <w:sz w:val="20"/>
          <w:szCs w:val="20"/>
        </w:rPr>
        <w:t>‘Conclusion</w:t>
      </w:r>
      <w:r w:rsidR="00E20312">
        <w:rPr>
          <w:rFonts w:ascii="Arial" w:hAnsi="Arial" w:cs="Arial"/>
          <w:i/>
          <w:sz w:val="20"/>
          <w:szCs w:val="20"/>
        </w:rPr>
        <w:t>s</w:t>
      </w:r>
      <w:r w:rsidR="00DC5D5F" w:rsidRPr="00DC5D5F">
        <w:rPr>
          <w:rFonts w:ascii="Arial" w:hAnsi="Arial" w:cs="Arial"/>
          <w:i/>
          <w:sz w:val="20"/>
          <w:szCs w:val="20"/>
        </w:rPr>
        <w:t>’</w:t>
      </w:r>
      <w:r w:rsidR="00DC5D5F">
        <w:rPr>
          <w:rFonts w:ascii="Arial" w:hAnsi="Arial" w:cs="Arial"/>
          <w:sz w:val="20"/>
          <w:szCs w:val="20"/>
        </w:rPr>
        <w:t xml:space="preserve"> section at the end of the whitepaper.</w:t>
      </w:r>
    </w:p>
    <w:p w:rsidR="00F71AA6" w:rsidRDefault="00F71AA6" w:rsidP="0042608F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</w:p>
    <w:p w:rsidR="007E67FE" w:rsidRDefault="007E67FE" w:rsidP="0042608F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</w:p>
    <w:p w:rsidR="0042608F" w:rsidRPr="00F954DF" w:rsidRDefault="0042608F" w:rsidP="0042608F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  <w:r w:rsidRPr="00F954DF">
        <w:rPr>
          <w:rFonts w:ascii="Arial" w:hAnsi="Arial" w:cs="Arial"/>
          <w:b/>
          <w:sz w:val="20"/>
          <w:szCs w:val="20"/>
        </w:rPr>
        <w:t>Survey Overview</w:t>
      </w:r>
    </w:p>
    <w:p w:rsidR="0042608F" w:rsidRPr="00F954DF" w:rsidRDefault="0042608F" w:rsidP="0042608F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</w:p>
    <w:p w:rsidR="0042608F" w:rsidRPr="00F954DF" w:rsidRDefault="0042608F" w:rsidP="0042608F">
      <w:pPr>
        <w:spacing w:line="276" w:lineRule="auto"/>
        <w:ind w:right="-245"/>
        <w:rPr>
          <w:rFonts w:ascii="Arial" w:hAnsi="Arial" w:cs="Arial"/>
          <w:sz w:val="20"/>
          <w:szCs w:val="20"/>
          <w:u w:val="single"/>
        </w:rPr>
      </w:pPr>
      <w:r w:rsidRPr="00F954DF">
        <w:rPr>
          <w:rFonts w:ascii="Arial" w:hAnsi="Arial" w:cs="Arial"/>
          <w:sz w:val="20"/>
          <w:szCs w:val="20"/>
          <w:u w:val="single"/>
        </w:rPr>
        <w:t xml:space="preserve">Research Objectives  </w:t>
      </w:r>
    </w:p>
    <w:p w:rsidR="0042608F" w:rsidRPr="00F954DF" w:rsidRDefault="0042608F" w:rsidP="0042608F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42608F" w:rsidRPr="00F954DF" w:rsidRDefault="0042608F" w:rsidP="0042608F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>The goals of this research include, but are not limited</w:t>
      </w:r>
      <w:r>
        <w:rPr>
          <w:rFonts w:ascii="Arial" w:hAnsi="Arial" w:cs="Arial"/>
          <w:sz w:val="20"/>
          <w:szCs w:val="20"/>
        </w:rPr>
        <w:t xml:space="preserve"> to</w:t>
      </w:r>
      <w:r w:rsidRPr="00F954D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F954DF">
        <w:rPr>
          <w:rFonts w:ascii="Arial" w:hAnsi="Arial" w:cs="Arial"/>
          <w:sz w:val="20"/>
          <w:szCs w:val="20"/>
        </w:rPr>
        <w:t>the following:</w:t>
      </w:r>
    </w:p>
    <w:p w:rsidR="0042608F" w:rsidRPr="00F954DF" w:rsidRDefault="0042608F" w:rsidP="0042608F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42608F" w:rsidRPr="00F954DF" w:rsidRDefault="0042608F" w:rsidP="00E24D9B">
      <w:pPr>
        <w:pStyle w:val="ListParagraph"/>
        <w:numPr>
          <w:ilvl w:val="0"/>
          <w:numId w:val="14"/>
        </w:numPr>
        <w:spacing w:line="276" w:lineRule="auto"/>
        <w:ind w:right="-245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Identify current needs and concerns related the Healthcare </w:t>
      </w:r>
      <w:r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workforce in the State of Georgia. </w:t>
      </w:r>
    </w:p>
    <w:p w:rsidR="0042608F" w:rsidRPr="00F954DF" w:rsidRDefault="0042608F" w:rsidP="00E24D9B">
      <w:pPr>
        <w:pStyle w:val="ListParagraph"/>
        <w:numPr>
          <w:ilvl w:val="0"/>
          <w:numId w:val="14"/>
        </w:numPr>
        <w:spacing w:line="276" w:lineRule="auto"/>
        <w:ind w:right="-245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Understand the role the educational system can play in addressing the workforce development issues identified by Healthcare </w:t>
      </w:r>
      <w:r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</w:t>
      </w:r>
      <w:r w:rsidRPr="00F954DF">
        <w:rPr>
          <w:rFonts w:ascii="Arial" w:hAnsi="Arial" w:cs="Arial"/>
          <w:i/>
          <w:sz w:val="20"/>
          <w:szCs w:val="20"/>
        </w:rPr>
        <w:t>Suppliers</w:t>
      </w:r>
      <w:r w:rsidRPr="00F954DF">
        <w:rPr>
          <w:rFonts w:ascii="Arial" w:hAnsi="Arial" w:cs="Arial"/>
          <w:sz w:val="20"/>
          <w:szCs w:val="20"/>
        </w:rPr>
        <w:t xml:space="preserve"> and </w:t>
      </w:r>
      <w:r w:rsidRPr="00F954DF">
        <w:rPr>
          <w:rFonts w:ascii="Arial" w:hAnsi="Arial" w:cs="Arial"/>
          <w:i/>
          <w:sz w:val="20"/>
          <w:szCs w:val="20"/>
        </w:rPr>
        <w:t>Purchasers</w:t>
      </w:r>
      <w:r w:rsidRPr="00F954DF">
        <w:rPr>
          <w:rFonts w:ascii="Arial" w:hAnsi="Arial" w:cs="Arial"/>
          <w:sz w:val="20"/>
          <w:szCs w:val="20"/>
        </w:rPr>
        <w:t xml:space="preserve"> within the State of Georgia.</w:t>
      </w:r>
    </w:p>
    <w:p w:rsidR="0042608F" w:rsidRPr="00F954DF" w:rsidRDefault="0042608F" w:rsidP="00E24D9B">
      <w:pPr>
        <w:pStyle w:val="ListParagraph"/>
        <w:numPr>
          <w:ilvl w:val="0"/>
          <w:numId w:val="14"/>
        </w:numPr>
        <w:spacing w:line="276" w:lineRule="auto"/>
        <w:ind w:right="-245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>Understand the perceptions of stakeholder executives – vendors, educators, etc. – and to address the real or perceived deficie</w:t>
      </w:r>
      <w:r w:rsidR="00E20312">
        <w:rPr>
          <w:rFonts w:ascii="Arial" w:hAnsi="Arial" w:cs="Arial"/>
          <w:sz w:val="20"/>
          <w:szCs w:val="20"/>
        </w:rPr>
        <w:t xml:space="preserve">ncies that are related to the Healthcare </w:t>
      </w:r>
      <w:r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workforce talent in the State of Georgia.</w:t>
      </w:r>
    </w:p>
    <w:p w:rsidR="007E67FE" w:rsidRPr="00F954DF" w:rsidRDefault="007E67FE" w:rsidP="0042608F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42608F" w:rsidRPr="00F954DF" w:rsidRDefault="0042608F" w:rsidP="0042608F">
      <w:pPr>
        <w:spacing w:line="276" w:lineRule="auto"/>
        <w:ind w:right="-245"/>
        <w:rPr>
          <w:rFonts w:ascii="Arial" w:hAnsi="Arial" w:cs="Arial"/>
          <w:sz w:val="20"/>
          <w:szCs w:val="20"/>
          <w:u w:val="single"/>
        </w:rPr>
      </w:pPr>
      <w:r w:rsidRPr="00F954DF">
        <w:rPr>
          <w:rFonts w:ascii="Arial" w:hAnsi="Arial" w:cs="Arial"/>
          <w:sz w:val="20"/>
          <w:szCs w:val="20"/>
          <w:u w:val="single"/>
        </w:rPr>
        <w:t>Survey Respondents</w:t>
      </w:r>
    </w:p>
    <w:p w:rsidR="0042608F" w:rsidRPr="00F954DF" w:rsidRDefault="0042608F" w:rsidP="0042608F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42608F" w:rsidRDefault="0042608F" w:rsidP="0042608F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More than 300 qualified participants, who were knowledgeable about their organization’s Healthcare </w:t>
      </w:r>
      <w:r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growth and recruitment needs over the next 3-5 years, provided feedback to the </w:t>
      </w:r>
      <w:r w:rsidRPr="00F954DF">
        <w:rPr>
          <w:rFonts w:ascii="Arial" w:hAnsi="Arial" w:cs="Arial"/>
          <w:i/>
          <w:sz w:val="20"/>
          <w:szCs w:val="20"/>
        </w:rPr>
        <w:t xml:space="preserve">Georgia Healthcare </w:t>
      </w:r>
      <w:r>
        <w:rPr>
          <w:rFonts w:ascii="Arial" w:hAnsi="Arial" w:cs="Arial"/>
          <w:i/>
          <w:sz w:val="20"/>
          <w:szCs w:val="20"/>
        </w:rPr>
        <w:t>IT</w:t>
      </w:r>
      <w:r w:rsidRPr="00F954DF">
        <w:rPr>
          <w:rFonts w:ascii="Arial" w:hAnsi="Arial" w:cs="Arial"/>
          <w:i/>
          <w:sz w:val="20"/>
          <w:szCs w:val="20"/>
        </w:rPr>
        <w:t xml:space="preserve"> Workforce Readiness Survey</w:t>
      </w:r>
      <w:r w:rsidRPr="00F954DF">
        <w:rPr>
          <w:rFonts w:ascii="Arial" w:hAnsi="Arial" w:cs="Arial"/>
          <w:sz w:val="20"/>
          <w:szCs w:val="20"/>
        </w:rPr>
        <w:t xml:space="preserve">.  The Healthcare </w:t>
      </w:r>
      <w:r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</w:t>
      </w:r>
      <w:r w:rsidRPr="00F954DF">
        <w:rPr>
          <w:rFonts w:ascii="Arial" w:hAnsi="Arial" w:cs="Arial"/>
          <w:i/>
          <w:sz w:val="20"/>
          <w:szCs w:val="20"/>
        </w:rPr>
        <w:t>Suppliers</w:t>
      </w:r>
      <w:r w:rsidRPr="00F954DF">
        <w:rPr>
          <w:rFonts w:ascii="Arial" w:hAnsi="Arial" w:cs="Arial"/>
          <w:sz w:val="20"/>
          <w:szCs w:val="20"/>
        </w:rPr>
        <w:t xml:space="preserve"> and </w:t>
      </w:r>
      <w:r w:rsidRPr="00F954DF">
        <w:rPr>
          <w:rFonts w:ascii="Arial" w:hAnsi="Arial" w:cs="Arial"/>
          <w:i/>
          <w:sz w:val="20"/>
          <w:szCs w:val="20"/>
        </w:rPr>
        <w:t>Purchasers</w:t>
      </w:r>
      <w:r w:rsidRPr="00F954DF">
        <w:rPr>
          <w:rFonts w:ascii="Arial" w:hAnsi="Arial" w:cs="Arial"/>
          <w:sz w:val="20"/>
          <w:szCs w:val="20"/>
        </w:rPr>
        <w:t xml:space="preserve"> participating in this res</w:t>
      </w:r>
      <w:r w:rsidR="00C47CBD">
        <w:rPr>
          <w:rFonts w:ascii="Arial" w:hAnsi="Arial" w:cs="Arial"/>
          <w:sz w:val="20"/>
          <w:szCs w:val="20"/>
        </w:rPr>
        <w:t>earch included a range of small and</w:t>
      </w:r>
      <w:r w:rsidRPr="00F954DF">
        <w:rPr>
          <w:rFonts w:ascii="Arial" w:hAnsi="Arial" w:cs="Arial"/>
          <w:sz w:val="20"/>
          <w:szCs w:val="20"/>
        </w:rPr>
        <w:t xml:space="preserve"> medium-sized as well as some of the largest organizations in the state, such as those characterized with demographics of having more than 3,000 full-time employees (FTEs) and annual revenue greater than $50,000,000. </w:t>
      </w:r>
    </w:p>
    <w:p w:rsidR="00072A6D" w:rsidRPr="00F954DF" w:rsidRDefault="00072A6D" w:rsidP="00072A6D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  <w:r w:rsidRPr="00F954DF">
        <w:rPr>
          <w:rFonts w:ascii="Arial" w:hAnsi="Arial" w:cs="Arial"/>
          <w:b/>
          <w:sz w:val="20"/>
          <w:szCs w:val="20"/>
        </w:rPr>
        <w:lastRenderedPageBreak/>
        <w:t>Key Survey Findings</w:t>
      </w:r>
    </w:p>
    <w:p w:rsidR="00072A6D" w:rsidRPr="00F954DF" w:rsidRDefault="00072A6D" w:rsidP="00072A6D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5328C8" w:rsidRDefault="00072A6D" w:rsidP="00E24D9B">
      <w:pPr>
        <w:pStyle w:val="ListParagraph"/>
        <w:numPr>
          <w:ilvl w:val="0"/>
          <w:numId w:val="15"/>
        </w:numPr>
        <w:spacing w:line="276" w:lineRule="auto"/>
        <w:ind w:right="-245"/>
        <w:contextualSpacing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Overall, </w:t>
      </w:r>
      <w:r w:rsidR="000F4E91">
        <w:rPr>
          <w:rFonts w:ascii="Arial" w:hAnsi="Arial" w:cs="Arial"/>
          <w:b/>
          <w:sz w:val="20"/>
          <w:szCs w:val="20"/>
        </w:rPr>
        <w:t>19</w:t>
      </w:r>
      <w:r w:rsidRPr="00F954DF">
        <w:rPr>
          <w:rFonts w:ascii="Arial" w:hAnsi="Arial" w:cs="Arial"/>
          <w:b/>
          <w:sz w:val="20"/>
          <w:szCs w:val="20"/>
        </w:rPr>
        <w:t>%</w:t>
      </w:r>
      <w:r w:rsidRPr="00F954DF">
        <w:rPr>
          <w:rFonts w:ascii="Arial" w:hAnsi="Arial" w:cs="Arial"/>
          <w:sz w:val="20"/>
          <w:szCs w:val="20"/>
        </w:rPr>
        <w:t xml:space="preserve"> of the </w:t>
      </w:r>
      <w:r w:rsidR="000B4DF6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</w:t>
      </w:r>
      <w:r w:rsidRPr="00F954DF">
        <w:rPr>
          <w:rFonts w:ascii="Arial" w:hAnsi="Arial" w:cs="Arial"/>
          <w:i/>
          <w:sz w:val="20"/>
          <w:szCs w:val="20"/>
        </w:rPr>
        <w:t>Suppliers</w:t>
      </w:r>
      <w:r w:rsidRPr="00F954DF">
        <w:rPr>
          <w:rFonts w:ascii="Arial" w:hAnsi="Arial" w:cs="Arial"/>
          <w:sz w:val="20"/>
          <w:szCs w:val="20"/>
        </w:rPr>
        <w:t xml:space="preserve"> and </w:t>
      </w:r>
      <w:r w:rsidRPr="00F954DF">
        <w:rPr>
          <w:rFonts w:ascii="Arial" w:hAnsi="Arial" w:cs="Arial"/>
          <w:i/>
          <w:sz w:val="20"/>
          <w:szCs w:val="20"/>
        </w:rPr>
        <w:t>Purchasers</w:t>
      </w:r>
      <w:r w:rsidRPr="00F954DF">
        <w:rPr>
          <w:rFonts w:ascii="Arial" w:hAnsi="Arial" w:cs="Arial"/>
          <w:sz w:val="20"/>
          <w:szCs w:val="20"/>
        </w:rPr>
        <w:t xml:space="preserve"> participating in the research have more than 3,000 </w:t>
      </w:r>
      <w:r w:rsidR="006609A0" w:rsidRPr="00F954DF">
        <w:rPr>
          <w:rFonts w:ascii="Arial" w:hAnsi="Arial" w:cs="Arial"/>
          <w:sz w:val="20"/>
          <w:szCs w:val="20"/>
        </w:rPr>
        <w:t>full-time employees (</w:t>
      </w:r>
      <w:r w:rsidRPr="00F954DF">
        <w:rPr>
          <w:rFonts w:ascii="Arial" w:hAnsi="Arial" w:cs="Arial"/>
          <w:sz w:val="20"/>
          <w:szCs w:val="20"/>
        </w:rPr>
        <w:t>FTEs</w:t>
      </w:r>
      <w:r w:rsidR="006609A0" w:rsidRPr="00F954DF">
        <w:rPr>
          <w:rFonts w:ascii="Arial" w:hAnsi="Arial" w:cs="Arial"/>
          <w:sz w:val="20"/>
          <w:szCs w:val="20"/>
        </w:rPr>
        <w:t>)</w:t>
      </w:r>
      <w:r w:rsidRPr="00F954DF">
        <w:rPr>
          <w:rFonts w:ascii="Arial" w:hAnsi="Arial" w:cs="Arial"/>
          <w:sz w:val="20"/>
          <w:szCs w:val="20"/>
        </w:rPr>
        <w:t xml:space="preserve"> and </w:t>
      </w:r>
      <w:r w:rsidRPr="00F954DF">
        <w:rPr>
          <w:rFonts w:ascii="Arial" w:hAnsi="Arial" w:cs="Arial"/>
          <w:b/>
          <w:sz w:val="20"/>
          <w:szCs w:val="20"/>
        </w:rPr>
        <w:t>52%</w:t>
      </w:r>
      <w:r w:rsidRPr="00F954DF">
        <w:rPr>
          <w:rFonts w:ascii="Arial" w:hAnsi="Arial" w:cs="Arial"/>
          <w:sz w:val="20"/>
          <w:szCs w:val="20"/>
        </w:rPr>
        <w:t xml:space="preserve"> of the responding organizations have annual revenues that are greater than $50,000,000.  </w:t>
      </w:r>
    </w:p>
    <w:p w:rsidR="007E67FE" w:rsidRPr="00FA35B9" w:rsidRDefault="007E67FE" w:rsidP="007E67FE">
      <w:pPr>
        <w:pStyle w:val="ListParagraph"/>
        <w:spacing w:line="276" w:lineRule="auto"/>
        <w:ind w:right="-245"/>
        <w:contextualSpacing/>
        <w:rPr>
          <w:rFonts w:ascii="Arial" w:hAnsi="Arial" w:cs="Arial"/>
          <w:sz w:val="20"/>
          <w:szCs w:val="20"/>
        </w:rPr>
      </w:pPr>
    </w:p>
    <w:p w:rsidR="005328C8" w:rsidRPr="00F954DF" w:rsidRDefault="005328C8" w:rsidP="00E24D9B">
      <w:pPr>
        <w:pStyle w:val="ListParagraph"/>
        <w:numPr>
          <w:ilvl w:val="0"/>
          <w:numId w:val="15"/>
        </w:numPr>
        <w:spacing w:line="276" w:lineRule="auto"/>
        <w:ind w:right="-245"/>
        <w:contextualSpacing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b/>
          <w:sz w:val="20"/>
          <w:szCs w:val="20"/>
        </w:rPr>
        <w:t>79%</w:t>
      </w:r>
      <w:r w:rsidRPr="00F954DF">
        <w:rPr>
          <w:rFonts w:ascii="Arial" w:hAnsi="Arial" w:cs="Arial"/>
          <w:sz w:val="20"/>
          <w:szCs w:val="20"/>
        </w:rPr>
        <w:t xml:space="preserve"> of all respondents stated that their organization currently has </w:t>
      </w:r>
      <w:r w:rsidR="000B4DF6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jobs available for employment.</w:t>
      </w:r>
    </w:p>
    <w:p w:rsidR="00BE1DF5" w:rsidRPr="00F954DF" w:rsidRDefault="00BE1DF5" w:rsidP="00BE1DF5">
      <w:pPr>
        <w:spacing w:line="276" w:lineRule="auto"/>
        <w:ind w:left="360" w:right="-245"/>
        <w:contextualSpacing/>
        <w:rPr>
          <w:rFonts w:ascii="Arial" w:hAnsi="Arial" w:cs="Arial"/>
          <w:sz w:val="20"/>
          <w:szCs w:val="20"/>
        </w:rPr>
      </w:pPr>
    </w:p>
    <w:p w:rsidR="00BE1DF5" w:rsidRPr="00F954DF" w:rsidRDefault="00BE1DF5" w:rsidP="00E24D9B">
      <w:pPr>
        <w:pStyle w:val="ListParagraph"/>
        <w:numPr>
          <w:ilvl w:val="0"/>
          <w:numId w:val="15"/>
        </w:numPr>
        <w:spacing w:line="276" w:lineRule="auto"/>
        <w:ind w:right="-245"/>
        <w:contextualSpacing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b/>
          <w:sz w:val="20"/>
          <w:szCs w:val="20"/>
        </w:rPr>
        <w:t>64%</w:t>
      </w:r>
      <w:r w:rsidRPr="00F954DF">
        <w:rPr>
          <w:rFonts w:ascii="Arial" w:hAnsi="Arial" w:cs="Arial"/>
          <w:sz w:val="20"/>
          <w:szCs w:val="20"/>
        </w:rPr>
        <w:t xml:space="preserve"> of all respondents stated they have growth/ex</w:t>
      </w:r>
      <w:r w:rsidR="00755FD4" w:rsidRPr="00F954DF">
        <w:rPr>
          <w:rFonts w:ascii="Arial" w:hAnsi="Arial" w:cs="Arial"/>
          <w:sz w:val="20"/>
          <w:szCs w:val="20"/>
        </w:rPr>
        <w:t>pansion plans that include the S</w:t>
      </w:r>
      <w:r w:rsidRPr="00F954DF">
        <w:rPr>
          <w:rFonts w:ascii="Arial" w:hAnsi="Arial" w:cs="Arial"/>
          <w:sz w:val="20"/>
          <w:szCs w:val="20"/>
        </w:rPr>
        <w:t>tate of Georgia</w:t>
      </w:r>
      <w:r w:rsidR="007F114B" w:rsidRPr="00F954DF">
        <w:rPr>
          <w:rFonts w:ascii="Arial" w:hAnsi="Arial" w:cs="Arial"/>
          <w:sz w:val="20"/>
          <w:szCs w:val="20"/>
        </w:rPr>
        <w:t xml:space="preserve"> over the next five years</w:t>
      </w:r>
      <w:r w:rsidR="00F442DA">
        <w:rPr>
          <w:rFonts w:ascii="Arial" w:hAnsi="Arial" w:cs="Arial"/>
          <w:sz w:val="20"/>
          <w:szCs w:val="20"/>
        </w:rPr>
        <w:t xml:space="preserve"> (see </w:t>
      </w:r>
      <w:r w:rsidR="001F437C">
        <w:rPr>
          <w:rFonts w:ascii="Arial" w:hAnsi="Arial" w:cs="Arial"/>
          <w:i/>
          <w:sz w:val="20"/>
          <w:szCs w:val="20"/>
        </w:rPr>
        <w:t xml:space="preserve">Figure 1, </w:t>
      </w:r>
      <w:r w:rsidR="00F442DA" w:rsidRPr="00F442DA">
        <w:rPr>
          <w:rFonts w:ascii="Arial" w:hAnsi="Arial" w:cs="Arial"/>
          <w:i/>
          <w:sz w:val="20"/>
          <w:szCs w:val="20"/>
        </w:rPr>
        <w:t xml:space="preserve">pg. </w:t>
      </w:r>
      <w:r w:rsidR="003F6FC4">
        <w:rPr>
          <w:rFonts w:ascii="Arial" w:hAnsi="Arial" w:cs="Arial"/>
          <w:i/>
          <w:sz w:val="20"/>
          <w:szCs w:val="20"/>
        </w:rPr>
        <w:t>6</w:t>
      </w:r>
      <w:r w:rsidR="00F442DA">
        <w:rPr>
          <w:rFonts w:ascii="Arial" w:hAnsi="Arial" w:cs="Arial"/>
          <w:sz w:val="20"/>
          <w:szCs w:val="20"/>
        </w:rPr>
        <w:t>).</w:t>
      </w:r>
    </w:p>
    <w:p w:rsidR="00414BA6" w:rsidRPr="00F954DF" w:rsidRDefault="00414BA6" w:rsidP="00BE1DF5">
      <w:pPr>
        <w:rPr>
          <w:rFonts w:ascii="Arial" w:hAnsi="Arial" w:cs="Arial"/>
          <w:sz w:val="20"/>
          <w:szCs w:val="20"/>
        </w:rPr>
      </w:pPr>
    </w:p>
    <w:p w:rsidR="00414BA6" w:rsidRPr="00F954DF" w:rsidRDefault="00414BA6" w:rsidP="00E24D9B">
      <w:pPr>
        <w:pStyle w:val="ListParagraph"/>
        <w:numPr>
          <w:ilvl w:val="0"/>
          <w:numId w:val="15"/>
        </w:numPr>
        <w:spacing w:line="276" w:lineRule="auto"/>
        <w:ind w:right="-245"/>
        <w:contextualSpacing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Major impact on growth plans for </w:t>
      </w:r>
      <w:r w:rsidR="00CF4C70" w:rsidRPr="00F954DF">
        <w:rPr>
          <w:rFonts w:ascii="Arial" w:hAnsi="Arial" w:cs="Arial"/>
          <w:sz w:val="20"/>
          <w:szCs w:val="20"/>
        </w:rPr>
        <w:t>H</w:t>
      </w:r>
      <w:r w:rsidRPr="00F954DF">
        <w:rPr>
          <w:rFonts w:ascii="Arial" w:hAnsi="Arial" w:cs="Arial"/>
          <w:sz w:val="20"/>
          <w:szCs w:val="20"/>
        </w:rPr>
        <w:t xml:space="preserve">ealthcare </w:t>
      </w:r>
      <w:r w:rsidR="00882C9C"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</w:t>
      </w:r>
      <w:r w:rsidRPr="00F954DF">
        <w:rPr>
          <w:rFonts w:ascii="Arial" w:hAnsi="Arial" w:cs="Arial"/>
          <w:i/>
          <w:sz w:val="20"/>
          <w:szCs w:val="20"/>
        </w:rPr>
        <w:t>Suppliers</w:t>
      </w:r>
      <w:r w:rsidRPr="00F954DF">
        <w:rPr>
          <w:rFonts w:ascii="Arial" w:hAnsi="Arial" w:cs="Arial"/>
          <w:sz w:val="20"/>
          <w:szCs w:val="20"/>
        </w:rPr>
        <w:t xml:space="preserve"> </w:t>
      </w:r>
      <w:r w:rsidR="00584318" w:rsidRPr="00F954DF">
        <w:rPr>
          <w:rFonts w:ascii="Arial" w:hAnsi="Arial" w:cs="Arial"/>
          <w:sz w:val="20"/>
          <w:szCs w:val="20"/>
        </w:rPr>
        <w:t>and</w:t>
      </w:r>
      <w:r w:rsidRPr="00F954DF">
        <w:rPr>
          <w:rFonts w:ascii="Arial" w:hAnsi="Arial" w:cs="Arial"/>
          <w:sz w:val="20"/>
          <w:szCs w:val="20"/>
        </w:rPr>
        <w:t xml:space="preserve"> </w:t>
      </w:r>
      <w:r w:rsidRPr="00F954DF">
        <w:rPr>
          <w:rFonts w:ascii="Arial" w:hAnsi="Arial" w:cs="Arial"/>
          <w:i/>
          <w:sz w:val="20"/>
          <w:szCs w:val="20"/>
        </w:rPr>
        <w:t>Purchasers</w:t>
      </w:r>
      <w:r w:rsidR="00755FD4" w:rsidRPr="00F954DF">
        <w:rPr>
          <w:rFonts w:ascii="Arial" w:hAnsi="Arial" w:cs="Arial"/>
          <w:sz w:val="20"/>
          <w:szCs w:val="20"/>
        </w:rPr>
        <w:t xml:space="preserve"> in the S</w:t>
      </w:r>
      <w:r w:rsidRPr="00F954DF">
        <w:rPr>
          <w:rFonts w:ascii="Arial" w:hAnsi="Arial" w:cs="Arial"/>
          <w:sz w:val="20"/>
          <w:szCs w:val="20"/>
        </w:rPr>
        <w:t xml:space="preserve">tate of Georgia are </w:t>
      </w:r>
      <w:r w:rsidR="00C1777B" w:rsidRPr="00F954DF">
        <w:rPr>
          <w:rFonts w:ascii="Arial" w:hAnsi="Arial" w:cs="Arial"/>
          <w:sz w:val="20"/>
          <w:szCs w:val="20"/>
        </w:rPr>
        <w:t xml:space="preserve">       </w:t>
      </w:r>
      <w:r w:rsidRPr="00F954DF">
        <w:rPr>
          <w:rFonts w:ascii="Arial" w:hAnsi="Arial" w:cs="Arial"/>
          <w:sz w:val="20"/>
          <w:szCs w:val="20"/>
        </w:rPr>
        <w:t>as follows</w:t>
      </w:r>
      <w:r w:rsidR="00A62EBD">
        <w:rPr>
          <w:rFonts w:ascii="Arial" w:hAnsi="Arial" w:cs="Arial"/>
          <w:sz w:val="20"/>
          <w:szCs w:val="20"/>
        </w:rPr>
        <w:t xml:space="preserve"> (see </w:t>
      </w:r>
      <w:r w:rsidR="00A62EBD" w:rsidRPr="00F442DA">
        <w:rPr>
          <w:rFonts w:ascii="Arial" w:hAnsi="Arial" w:cs="Arial"/>
          <w:i/>
          <w:sz w:val="20"/>
          <w:szCs w:val="20"/>
        </w:rPr>
        <w:t xml:space="preserve">Figure </w:t>
      </w:r>
      <w:r w:rsidR="001F437C">
        <w:rPr>
          <w:rFonts w:ascii="Arial" w:hAnsi="Arial" w:cs="Arial"/>
          <w:i/>
          <w:sz w:val="20"/>
          <w:szCs w:val="20"/>
        </w:rPr>
        <w:t xml:space="preserve">2, </w:t>
      </w:r>
      <w:r w:rsidR="00A62EBD" w:rsidRPr="00F442DA">
        <w:rPr>
          <w:rFonts w:ascii="Arial" w:hAnsi="Arial" w:cs="Arial"/>
          <w:i/>
          <w:sz w:val="20"/>
          <w:szCs w:val="20"/>
        </w:rPr>
        <w:t xml:space="preserve">pg. </w:t>
      </w:r>
      <w:r w:rsidR="00A26F5F">
        <w:rPr>
          <w:rFonts w:ascii="Arial" w:hAnsi="Arial" w:cs="Arial"/>
          <w:i/>
          <w:sz w:val="20"/>
          <w:szCs w:val="20"/>
        </w:rPr>
        <w:t>6</w:t>
      </w:r>
      <w:r w:rsidR="00A62EBD">
        <w:rPr>
          <w:rFonts w:ascii="Arial" w:hAnsi="Arial" w:cs="Arial"/>
          <w:sz w:val="20"/>
          <w:szCs w:val="20"/>
        </w:rPr>
        <w:t>)</w:t>
      </w:r>
      <w:r w:rsidRPr="00F954DF">
        <w:rPr>
          <w:rFonts w:ascii="Arial" w:hAnsi="Arial" w:cs="Arial"/>
          <w:sz w:val="20"/>
          <w:szCs w:val="20"/>
        </w:rPr>
        <w:t>:</w:t>
      </w:r>
    </w:p>
    <w:p w:rsidR="00414BA6" w:rsidRPr="00F954DF" w:rsidRDefault="00414BA6" w:rsidP="00E24D9B">
      <w:pPr>
        <w:pStyle w:val="ListParagraph"/>
        <w:numPr>
          <w:ilvl w:val="1"/>
          <w:numId w:val="15"/>
        </w:numPr>
        <w:spacing w:line="276" w:lineRule="auto"/>
        <w:ind w:right="-245"/>
        <w:contextualSpacing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Georgia </w:t>
      </w:r>
      <w:r w:rsidR="00882C9C"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skilled workforce</w:t>
      </w:r>
    </w:p>
    <w:p w:rsidR="00414BA6" w:rsidRPr="00F954DF" w:rsidRDefault="00CF4C70" w:rsidP="00E24D9B">
      <w:pPr>
        <w:pStyle w:val="ListParagraph"/>
        <w:numPr>
          <w:ilvl w:val="1"/>
          <w:numId w:val="15"/>
        </w:numPr>
        <w:spacing w:line="276" w:lineRule="auto"/>
        <w:ind w:right="-245"/>
        <w:contextualSpacing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>Georgia H</w:t>
      </w:r>
      <w:r w:rsidR="00414BA6" w:rsidRPr="00F954DF">
        <w:rPr>
          <w:rFonts w:ascii="Arial" w:hAnsi="Arial" w:cs="Arial"/>
          <w:sz w:val="20"/>
          <w:szCs w:val="20"/>
        </w:rPr>
        <w:t xml:space="preserve">ealthcare </w:t>
      </w:r>
      <w:r w:rsidR="00882C9C">
        <w:rPr>
          <w:rFonts w:ascii="Arial" w:hAnsi="Arial" w:cs="Arial"/>
          <w:sz w:val="20"/>
          <w:szCs w:val="20"/>
        </w:rPr>
        <w:t>IT</w:t>
      </w:r>
      <w:r w:rsidR="00414BA6" w:rsidRPr="00F954DF">
        <w:rPr>
          <w:rFonts w:ascii="Arial" w:hAnsi="Arial" w:cs="Arial"/>
          <w:sz w:val="20"/>
          <w:szCs w:val="20"/>
        </w:rPr>
        <w:t xml:space="preserve"> corporate community</w:t>
      </w:r>
    </w:p>
    <w:p w:rsidR="00414BA6" w:rsidRPr="00F954DF" w:rsidRDefault="00414BA6" w:rsidP="00E24D9B">
      <w:pPr>
        <w:pStyle w:val="ListParagraph"/>
        <w:numPr>
          <w:ilvl w:val="1"/>
          <w:numId w:val="15"/>
        </w:numPr>
        <w:spacing w:line="276" w:lineRule="auto"/>
        <w:ind w:right="-245"/>
        <w:contextualSpacing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>Georgia state &amp; local government</w:t>
      </w:r>
    </w:p>
    <w:p w:rsidR="00971F80" w:rsidRDefault="00971F80" w:rsidP="00971F80">
      <w:pPr>
        <w:spacing w:line="276" w:lineRule="auto"/>
        <w:ind w:right="-245"/>
        <w:contextualSpacing/>
        <w:rPr>
          <w:rFonts w:ascii="Arial" w:hAnsi="Arial" w:cs="Arial"/>
          <w:sz w:val="20"/>
          <w:szCs w:val="20"/>
        </w:rPr>
      </w:pPr>
    </w:p>
    <w:p w:rsidR="00971F80" w:rsidRPr="00F954DF" w:rsidRDefault="00971F80" w:rsidP="00E24D9B">
      <w:pPr>
        <w:pStyle w:val="ListParagraph"/>
        <w:numPr>
          <w:ilvl w:val="0"/>
          <w:numId w:val="15"/>
        </w:numPr>
        <w:spacing w:line="276" w:lineRule="auto"/>
        <w:ind w:right="-245"/>
        <w:contextualSpacing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b/>
          <w:sz w:val="20"/>
          <w:szCs w:val="20"/>
        </w:rPr>
        <w:t>56%</w:t>
      </w:r>
      <w:r w:rsidRPr="00F954DF">
        <w:rPr>
          <w:rFonts w:ascii="Arial" w:hAnsi="Arial" w:cs="Arial"/>
          <w:sz w:val="20"/>
          <w:szCs w:val="20"/>
        </w:rPr>
        <w:t xml:space="preserve"> of all respondents stated they were either ‘Not Confident at All’ </w:t>
      </w:r>
      <w:r>
        <w:rPr>
          <w:rFonts w:ascii="Arial" w:hAnsi="Arial" w:cs="Arial"/>
          <w:sz w:val="20"/>
          <w:szCs w:val="20"/>
        </w:rPr>
        <w:t xml:space="preserve">or ‘Somewhat Confident’ </w:t>
      </w:r>
      <w:r w:rsidRPr="00F954DF">
        <w:rPr>
          <w:rFonts w:ascii="Arial" w:hAnsi="Arial" w:cs="Arial"/>
          <w:sz w:val="20"/>
          <w:szCs w:val="20"/>
        </w:rPr>
        <w:t xml:space="preserve">that their organization would be able to fill their Healthcare </w:t>
      </w:r>
      <w:r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jobs within Georgia</w:t>
      </w:r>
      <w:r>
        <w:rPr>
          <w:rFonts w:ascii="Arial" w:hAnsi="Arial" w:cs="Arial"/>
          <w:sz w:val="20"/>
          <w:szCs w:val="20"/>
        </w:rPr>
        <w:t xml:space="preserve"> (see </w:t>
      </w:r>
      <w:r w:rsidRPr="00F442DA">
        <w:rPr>
          <w:rFonts w:ascii="Arial" w:hAnsi="Arial" w:cs="Arial"/>
          <w:i/>
          <w:sz w:val="20"/>
          <w:szCs w:val="20"/>
        </w:rPr>
        <w:t>Figu</w:t>
      </w:r>
      <w:r>
        <w:rPr>
          <w:rFonts w:ascii="Arial" w:hAnsi="Arial" w:cs="Arial"/>
          <w:i/>
          <w:sz w:val="20"/>
          <w:szCs w:val="20"/>
        </w:rPr>
        <w:t xml:space="preserve">re 8, </w:t>
      </w:r>
      <w:r w:rsidRPr="00F442DA">
        <w:rPr>
          <w:rFonts w:ascii="Arial" w:hAnsi="Arial" w:cs="Arial"/>
          <w:i/>
          <w:sz w:val="20"/>
          <w:szCs w:val="20"/>
        </w:rPr>
        <w:t xml:space="preserve">pg. </w:t>
      </w:r>
      <w:r>
        <w:rPr>
          <w:rFonts w:ascii="Arial" w:hAnsi="Arial" w:cs="Arial"/>
          <w:i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)</w:t>
      </w:r>
      <w:r w:rsidRPr="00F954DF">
        <w:rPr>
          <w:rFonts w:ascii="Arial" w:hAnsi="Arial" w:cs="Arial"/>
          <w:sz w:val="20"/>
          <w:szCs w:val="20"/>
        </w:rPr>
        <w:t>.</w:t>
      </w:r>
    </w:p>
    <w:p w:rsidR="00971F80" w:rsidRPr="00971F80" w:rsidRDefault="00971F80" w:rsidP="00971F80">
      <w:pPr>
        <w:spacing w:line="276" w:lineRule="auto"/>
        <w:ind w:right="-245"/>
        <w:contextualSpacing/>
        <w:rPr>
          <w:rFonts w:ascii="Arial" w:hAnsi="Arial" w:cs="Arial"/>
          <w:sz w:val="20"/>
          <w:szCs w:val="20"/>
        </w:rPr>
      </w:pPr>
    </w:p>
    <w:p w:rsidR="006E3628" w:rsidRPr="00F954DF" w:rsidRDefault="006E3628" w:rsidP="00E24D9B">
      <w:pPr>
        <w:pStyle w:val="ListParagraph"/>
        <w:numPr>
          <w:ilvl w:val="0"/>
          <w:numId w:val="15"/>
        </w:numPr>
        <w:spacing w:line="276" w:lineRule="auto"/>
        <w:ind w:right="-245"/>
        <w:contextualSpacing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b/>
          <w:sz w:val="20"/>
          <w:szCs w:val="20"/>
        </w:rPr>
        <w:t>86%</w:t>
      </w:r>
      <w:r w:rsidRPr="00F954DF">
        <w:rPr>
          <w:rFonts w:ascii="Arial" w:hAnsi="Arial" w:cs="Arial"/>
          <w:sz w:val="20"/>
          <w:szCs w:val="20"/>
        </w:rPr>
        <w:t xml:space="preserve"> of all respondents stated their organization an</w:t>
      </w:r>
      <w:r w:rsidR="00CF4C70" w:rsidRPr="00F954DF">
        <w:rPr>
          <w:rFonts w:ascii="Arial" w:hAnsi="Arial" w:cs="Arial"/>
          <w:sz w:val="20"/>
          <w:szCs w:val="20"/>
        </w:rPr>
        <w:t>ticipates some future need for H</w:t>
      </w:r>
      <w:r w:rsidRPr="00F954DF">
        <w:rPr>
          <w:rFonts w:ascii="Arial" w:hAnsi="Arial" w:cs="Arial"/>
          <w:sz w:val="20"/>
          <w:szCs w:val="20"/>
        </w:rPr>
        <w:t xml:space="preserve">ealthcare </w:t>
      </w:r>
      <w:r w:rsidR="00882C9C"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jobs within Georgia over the next five years.</w:t>
      </w:r>
    </w:p>
    <w:p w:rsidR="006E3628" w:rsidRPr="00F954DF" w:rsidRDefault="006E3628" w:rsidP="006E3628">
      <w:pPr>
        <w:spacing w:line="276" w:lineRule="auto"/>
        <w:ind w:right="-245"/>
        <w:contextualSpacing/>
        <w:rPr>
          <w:rFonts w:ascii="Arial" w:hAnsi="Arial" w:cs="Arial"/>
          <w:sz w:val="20"/>
          <w:szCs w:val="20"/>
        </w:rPr>
      </w:pPr>
    </w:p>
    <w:p w:rsidR="00414BA6" w:rsidRPr="00F954DF" w:rsidRDefault="00414BA6" w:rsidP="00E24D9B">
      <w:pPr>
        <w:pStyle w:val="ListParagraph"/>
        <w:numPr>
          <w:ilvl w:val="0"/>
          <w:numId w:val="15"/>
        </w:numPr>
        <w:spacing w:line="276" w:lineRule="auto"/>
        <w:ind w:right="-245"/>
        <w:contextualSpacing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b/>
          <w:sz w:val="20"/>
          <w:szCs w:val="20"/>
        </w:rPr>
        <w:t>83%</w:t>
      </w:r>
      <w:r w:rsidRPr="00F954DF">
        <w:rPr>
          <w:rFonts w:ascii="Arial" w:hAnsi="Arial" w:cs="Arial"/>
          <w:sz w:val="20"/>
          <w:szCs w:val="20"/>
        </w:rPr>
        <w:t xml:space="preserve"> of </w:t>
      </w:r>
      <w:r w:rsidRPr="00F954DF">
        <w:rPr>
          <w:rFonts w:ascii="Arial" w:hAnsi="Arial" w:cs="Arial"/>
          <w:i/>
          <w:sz w:val="20"/>
          <w:szCs w:val="20"/>
        </w:rPr>
        <w:t>Purchasers</w:t>
      </w:r>
      <w:r w:rsidR="00584318" w:rsidRPr="00F954DF">
        <w:rPr>
          <w:rFonts w:ascii="Arial" w:hAnsi="Arial" w:cs="Arial"/>
          <w:sz w:val="20"/>
          <w:szCs w:val="20"/>
        </w:rPr>
        <w:t xml:space="preserve"> of technology, segmented alone, </w:t>
      </w:r>
      <w:r w:rsidRPr="00F954DF">
        <w:rPr>
          <w:rFonts w:ascii="Arial" w:hAnsi="Arial" w:cs="Arial"/>
          <w:sz w:val="20"/>
          <w:szCs w:val="20"/>
        </w:rPr>
        <w:t xml:space="preserve">stated </w:t>
      </w:r>
      <w:r w:rsidR="00C1777B" w:rsidRPr="00F954DF">
        <w:rPr>
          <w:rFonts w:ascii="Arial" w:hAnsi="Arial" w:cs="Arial"/>
          <w:sz w:val="20"/>
          <w:szCs w:val="20"/>
        </w:rPr>
        <w:t>they an</w:t>
      </w:r>
      <w:r w:rsidR="00CF4C70" w:rsidRPr="00F954DF">
        <w:rPr>
          <w:rFonts w:ascii="Arial" w:hAnsi="Arial" w:cs="Arial"/>
          <w:sz w:val="20"/>
          <w:szCs w:val="20"/>
        </w:rPr>
        <w:t>ticipate an increased need for H</w:t>
      </w:r>
      <w:r w:rsidR="00C1777B" w:rsidRPr="00F954DF">
        <w:rPr>
          <w:rFonts w:ascii="Arial" w:hAnsi="Arial" w:cs="Arial"/>
          <w:sz w:val="20"/>
          <w:szCs w:val="20"/>
        </w:rPr>
        <w:t xml:space="preserve">ealthcare </w:t>
      </w:r>
      <w:r w:rsidR="00882C9C">
        <w:rPr>
          <w:rFonts w:ascii="Arial" w:hAnsi="Arial" w:cs="Arial"/>
          <w:sz w:val="20"/>
          <w:szCs w:val="20"/>
        </w:rPr>
        <w:t>IT</w:t>
      </w:r>
      <w:r w:rsidR="00C1777B" w:rsidRPr="00F954DF">
        <w:rPr>
          <w:rFonts w:ascii="Arial" w:hAnsi="Arial" w:cs="Arial"/>
          <w:sz w:val="20"/>
          <w:szCs w:val="20"/>
        </w:rPr>
        <w:t xml:space="preserve"> workforce talent over the next </w:t>
      </w:r>
      <w:r w:rsidR="007F114B" w:rsidRPr="00F954DF">
        <w:rPr>
          <w:rFonts w:ascii="Arial" w:hAnsi="Arial" w:cs="Arial"/>
          <w:sz w:val="20"/>
          <w:szCs w:val="20"/>
        </w:rPr>
        <w:t>five</w:t>
      </w:r>
      <w:r w:rsidR="00C1777B" w:rsidRPr="00F954DF">
        <w:rPr>
          <w:rFonts w:ascii="Arial" w:hAnsi="Arial" w:cs="Arial"/>
          <w:sz w:val="20"/>
          <w:szCs w:val="20"/>
        </w:rPr>
        <w:t xml:space="preserve"> years</w:t>
      </w:r>
      <w:r w:rsidR="00A62EBD">
        <w:rPr>
          <w:rFonts w:ascii="Arial" w:hAnsi="Arial" w:cs="Arial"/>
          <w:sz w:val="20"/>
          <w:szCs w:val="20"/>
        </w:rPr>
        <w:t xml:space="preserve"> (see </w:t>
      </w:r>
      <w:r w:rsidR="00A62EBD" w:rsidRPr="00F442DA">
        <w:rPr>
          <w:rFonts w:ascii="Arial" w:hAnsi="Arial" w:cs="Arial"/>
          <w:i/>
          <w:sz w:val="20"/>
          <w:szCs w:val="20"/>
        </w:rPr>
        <w:t xml:space="preserve">Figure </w:t>
      </w:r>
      <w:r w:rsidR="00295C93">
        <w:rPr>
          <w:rFonts w:ascii="Arial" w:hAnsi="Arial" w:cs="Arial"/>
          <w:i/>
          <w:sz w:val="20"/>
          <w:szCs w:val="20"/>
        </w:rPr>
        <w:t>5</w:t>
      </w:r>
      <w:r w:rsidR="001F437C">
        <w:rPr>
          <w:rFonts w:ascii="Arial" w:hAnsi="Arial" w:cs="Arial"/>
          <w:i/>
          <w:sz w:val="20"/>
          <w:szCs w:val="20"/>
        </w:rPr>
        <w:t xml:space="preserve">, </w:t>
      </w:r>
      <w:r w:rsidR="00A62EBD" w:rsidRPr="00F442DA">
        <w:rPr>
          <w:rFonts w:ascii="Arial" w:hAnsi="Arial" w:cs="Arial"/>
          <w:i/>
          <w:sz w:val="20"/>
          <w:szCs w:val="20"/>
        </w:rPr>
        <w:t xml:space="preserve">pg. </w:t>
      </w:r>
      <w:r w:rsidR="003F6FC4">
        <w:rPr>
          <w:rFonts w:ascii="Arial" w:hAnsi="Arial" w:cs="Arial"/>
          <w:i/>
          <w:sz w:val="20"/>
          <w:szCs w:val="20"/>
        </w:rPr>
        <w:t>9</w:t>
      </w:r>
      <w:r w:rsidR="00A62EBD">
        <w:rPr>
          <w:rFonts w:ascii="Arial" w:hAnsi="Arial" w:cs="Arial"/>
          <w:sz w:val="20"/>
          <w:szCs w:val="20"/>
        </w:rPr>
        <w:t>)</w:t>
      </w:r>
      <w:r w:rsidR="00C1777B" w:rsidRPr="00F954DF">
        <w:rPr>
          <w:rFonts w:ascii="Arial" w:hAnsi="Arial" w:cs="Arial"/>
          <w:sz w:val="20"/>
          <w:szCs w:val="20"/>
        </w:rPr>
        <w:t>.</w:t>
      </w:r>
    </w:p>
    <w:p w:rsidR="0000510B" w:rsidRPr="00F954DF" w:rsidRDefault="0000510B" w:rsidP="0000510B">
      <w:pPr>
        <w:spacing w:line="276" w:lineRule="auto"/>
        <w:ind w:right="-245"/>
        <w:contextualSpacing/>
        <w:rPr>
          <w:rFonts w:ascii="Arial" w:hAnsi="Arial" w:cs="Arial"/>
          <w:sz w:val="20"/>
          <w:szCs w:val="20"/>
        </w:rPr>
      </w:pPr>
    </w:p>
    <w:p w:rsidR="0000510B" w:rsidRPr="00F954DF" w:rsidRDefault="0000510B" w:rsidP="00E24D9B">
      <w:pPr>
        <w:pStyle w:val="ListParagraph"/>
        <w:numPr>
          <w:ilvl w:val="0"/>
          <w:numId w:val="15"/>
        </w:numPr>
        <w:spacing w:line="276" w:lineRule="auto"/>
        <w:ind w:right="-245"/>
        <w:contextualSpacing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>Perceptions of the Georgia workforce talent for entry-level H</w:t>
      </w:r>
      <w:r w:rsidR="00CF4C70" w:rsidRPr="00F954DF">
        <w:rPr>
          <w:rFonts w:ascii="Arial" w:hAnsi="Arial" w:cs="Arial"/>
          <w:sz w:val="20"/>
          <w:szCs w:val="20"/>
        </w:rPr>
        <w:t xml:space="preserve">ealthcare </w:t>
      </w:r>
      <w:r w:rsidR="00882C9C"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jobs</w:t>
      </w:r>
      <w:r w:rsidR="00A62EBD">
        <w:rPr>
          <w:rFonts w:ascii="Arial" w:hAnsi="Arial" w:cs="Arial"/>
          <w:sz w:val="20"/>
          <w:szCs w:val="20"/>
        </w:rPr>
        <w:t xml:space="preserve"> (see </w:t>
      </w:r>
      <w:r w:rsidR="0021344F">
        <w:rPr>
          <w:rFonts w:ascii="Arial" w:hAnsi="Arial" w:cs="Arial"/>
          <w:i/>
          <w:sz w:val="20"/>
          <w:szCs w:val="20"/>
        </w:rPr>
        <w:t>Figure 1</w:t>
      </w:r>
      <w:r w:rsidR="00295C93">
        <w:rPr>
          <w:rFonts w:ascii="Arial" w:hAnsi="Arial" w:cs="Arial"/>
          <w:i/>
          <w:sz w:val="20"/>
          <w:szCs w:val="20"/>
        </w:rPr>
        <w:t>7</w:t>
      </w:r>
      <w:r w:rsidR="0021344F">
        <w:rPr>
          <w:rFonts w:ascii="Arial" w:hAnsi="Arial" w:cs="Arial"/>
          <w:i/>
          <w:sz w:val="20"/>
          <w:szCs w:val="20"/>
        </w:rPr>
        <w:t xml:space="preserve">, </w:t>
      </w:r>
      <w:r w:rsidR="00A62EBD" w:rsidRPr="00F442DA">
        <w:rPr>
          <w:rFonts w:ascii="Arial" w:hAnsi="Arial" w:cs="Arial"/>
          <w:i/>
          <w:sz w:val="20"/>
          <w:szCs w:val="20"/>
        </w:rPr>
        <w:t xml:space="preserve">pg. </w:t>
      </w:r>
      <w:r w:rsidR="0021344F">
        <w:rPr>
          <w:rFonts w:ascii="Arial" w:hAnsi="Arial" w:cs="Arial"/>
          <w:i/>
          <w:sz w:val="20"/>
          <w:szCs w:val="20"/>
        </w:rPr>
        <w:t>1</w:t>
      </w:r>
      <w:r w:rsidR="003F6FC4">
        <w:rPr>
          <w:rFonts w:ascii="Arial" w:hAnsi="Arial" w:cs="Arial"/>
          <w:i/>
          <w:sz w:val="20"/>
          <w:szCs w:val="20"/>
        </w:rPr>
        <w:t>9</w:t>
      </w:r>
      <w:r w:rsidR="00A62EBD">
        <w:rPr>
          <w:rFonts w:ascii="Arial" w:hAnsi="Arial" w:cs="Arial"/>
          <w:sz w:val="20"/>
          <w:szCs w:val="20"/>
        </w:rPr>
        <w:t>)</w:t>
      </w:r>
      <w:r w:rsidRPr="00F954DF">
        <w:rPr>
          <w:rFonts w:ascii="Arial" w:hAnsi="Arial" w:cs="Arial"/>
          <w:sz w:val="20"/>
          <w:szCs w:val="20"/>
        </w:rPr>
        <w:t>:</w:t>
      </w:r>
    </w:p>
    <w:p w:rsidR="001F01CF" w:rsidRPr="00F954DF" w:rsidRDefault="001F01CF" w:rsidP="00E24D9B">
      <w:pPr>
        <w:pStyle w:val="ListParagraph"/>
        <w:numPr>
          <w:ilvl w:val="1"/>
          <w:numId w:val="15"/>
        </w:numPr>
        <w:spacing w:line="276" w:lineRule="auto"/>
        <w:ind w:right="-245"/>
        <w:contextualSpacing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b/>
          <w:sz w:val="20"/>
          <w:szCs w:val="20"/>
        </w:rPr>
        <w:t>20%</w:t>
      </w:r>
      <w:r w:rsidRPr="00F954DF">
        <w:rPr>
          <w:rFonts w:ascii="Arial" w:hAnsi="Arial" w:cs="Arial"/>
          <w:sz w:val="20"/>
          <w:szCs w:val="20"/>
        </w:rPr>
        <w:t xml:space="preserve"> of all respondents agree that Georgia has well-trained high school graduates.</w:t>
      </w:r>
    </w:p>
    <w:p w:rsidR="001F01CF" w:rsidRPr="00F954DF" w:rsidRDefault="001F01CF" w:rsidP="00E24D9B">
      <w:pPr>
        <w:pStyle w:val="ListParagraph"/>
        <w:numPr>
          <w:ilvl w:val="1"/>
          <w:numId w:val="15"/>
        </w:numPr>
        <w:spacing w:line="276" w:lineRule="auto"/>
        <w:ind w:right="-245"/>
        <w:contextualSpacing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b/>
          <w:sz w:val="20"/>
          <w:szCs w:val="20"/>
        </w:rPr>
        <w:t>56%</w:t>
      </w:r>
      <w:r w:rsidRPr="00F954DF">
        <w:rPr>
          <w:rFonts w:ascii="Arial" w:hAnsi="Arial" w:cs="Arial"/>
          <w:sz w:val="20"/>
          <w:szCs w:val="20"/>
        </w:rPr>
        <w:t xml:space="preserve"> of all respondents agree that Georgia has well-trained technical school graduates.</w:t>
      </w:r>
    </w:p>
    <w:p w:rsidR="00343461" w:rsidRPr="00F954DF" w:rsidRDefault="001F01CF" w:rsidP="00E24D9B">
      <w:pPr>
        <w:pStyle w:val="ListParagraph"/>
        <w:numPr>
          <w:ilvl w:val="1"/>
          <w:numId w:val="15"/>
        </w:numPr>
        <w:spacing w:line="276" w:lineRule="auto"/>
        <w:ind w:right="-245"/>
        <w:contextualSpacing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b/>
          <w:sz w:val="20"/>
          <w:szCs w:val="20"/>
        </w:rPr>
        <w:t>76%</w:t>
      </w:r>
      <w:r w:rsidRPr="00F954DF">
        <w:rPr>
          <w:rFonts w:ascii="Arial" w:hAnsi="Arial" w:cs="Arial"/>
          <w:sz w:val="20"/>
          <w:szCs w:val="20"/>
        </w:rPr>
        <w:t xml:space="preserve"> of all respondents agree that Georgia has well-trained college graduates.</w:t>
      </w:r>
    </w:p>
    <w:p w:rsidR="0026019D" w:rsidRPr="00F954DF" w:rsidRDefault="0026019D" w:rsidP="001F01CF">
      <w:pPr>
        <w:spacing w:line="276" w:lineRule="auto"/>
        <w:ind w:right="-245"/>
        <w:contextualSpacing/>
        <w:rPr>
          <w:rFonts w:ascii="Arial" w:hAnsi="Arial" w:cs="Arial"/>
          <w:sz w:val="20"/>
          <w:szCs w:val="20"/>
        </w:rPr>
      </w:pPr>
    </w:p>
    <w:p w:rsidR="0014486C" w:rsidRPr="00F954DF" w:rsidRDefault="0014486C" w:rsidP="00E24D9B">
      <w:pPr>
        <w:pStyle w:val="ListParagraph"/>
        <w:numPr>
          <w:ilvl w:val="0"/>
          <w:numId w:val="15"/>
        </w:numPr>
        <w:spacing w:line="276" w:lineRule="auto"/>
        <w:ind w:right="-245"/>
        <w:contextualSpacing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Top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jobs over the next </w:t>
      </w:r>
      <w:r w:rsidR="007F114B" w:rsidRPr="00F954DF">
        <w:rPr>
          <w:rFonts w:ascii="Arial" w:hAnsi="Arial" w:cs="Arial"/>
          <w:sz w:val="20"/>
          <w:szCs w:val="20"/>
        </w:rPr>
        <w:t>five</w:t>
      </w:r>
      <w:r w:rsidRPr="00F954DF">
        <w:rPr>
          <w:rFonts w:ascii="Arial" w:hAnsi="Arial" w:cs="Arial"/>
          <w:sz w:val="20"/>
          <w:szCs w:val="20"/>
        </w:rPr>
        <w:t xml:space="preserve"> years</w:t>
      </w:r>
      <w:r w:rsidR="00A62EBD">
        <w:rPr>
          <w:rFonts w:ascii="Arial" w:hAnsi="Arial" w:cs="Arial"/>
          <w:sz w:val="20"/>
          <w:szCs w:val="20"/>
        </w:rPr>
        <w:t xml:space="preserve"> (see </w:t>
      </w:r>
      <w:r w:rsidR="00246A4D">
        <w:rPr>
          <w:rFonts w:ascii="Arial" w:hAnsi="Arial" w:cs="Arial"/>
          <w:i/>
          <w:sz w:val="20"/>
          <w:szCs w:val="20"/>
        </w:rPr>
        <w:t xml:space="preserve">Figure </w:t>
      </w:r>
      <w:r w:rsidR="00295C93">
        <w:rPr>
          <w:rFonts w:ascii="Arial" w:hAnsi="Arial" w:cs="Arial"/>
          <w:i/>
          <w:sz w:val="20"/>
          <w:szCs w:val="20"/>
        </w:rPr>
        <w:t>7</w:t>
      </w:r>
      <w:r w:rsidR="00246A4D">
        <w:rPr>
          <w:rFonts w:ascii="Arial" w:hAnsi="Arial" w:cs="Arial"/>
          <w:i/>
          <w:sz w:val="20"/>
          <w:szCs w:val="20"/>
        </w:rPr>
        <w:t xml:space="preserve">, </w:t>
      </w:r>
      <w:r w:rsidR="00A62EBD" w:rsidRPr="00F442DA">
        <w:rPr>
          <w:rFonts w:ascii="Arial" w:hAnsi="Arial" w:cs="Arial"/>
          <w:i/>
          <w:sz w:val="20"/>
          <w:szCs w:val="20"/>
        </w:rPr>
        <w:t xml:space="preserve">pg. </w:t>
      </w:r>
      <w:r w:rsidR="003F6FC4">
        <w:rPr>
          <w:rFonts w:ascii="Arial" w:hAnsi="Arial" w:cs="Arial"/>
          <w:i/>
          <w:sz w:val="20"/>
          <w:szCs w:val="20"/>
        </w:rPr>
        <w:t>10</w:t>
      </w:r>
      <w:r w:rsidR="00A62EBD">
        <w:rPr>
          <w:rFonts w:ascii="Arial" w:hAnsi="Arial" w:cs="Arial"/>
          <w:sz w:val="20"/>
          <w:szCs w:val="20"/>
        </w:rPr>
        <w:t>)</w:t>
      </w:r>
      <w:r w:rsidRPr="00F954DF">
        <w:rPr>
          <w:rFonts w:ascii="Arial" w:hAnsi="Arial" w:cs="Arial"/>
          <w:sz w:val="20"/>
          <w:szCs w:val="20"/>
        </w:rPr>
        <w:t>:</w:t>
      </w:r>
    </w:p>
    <w:p w:rsidR="0014486C" w:rsidRPr="00F954DF" w:rsidRDefault="00882C9C" w:rsidP="00E24D9B">
      <w:pPr>
        <w:pStyle w:val="ListParagraph"/>
        <w:numPr>
          <w:ilvl w:val="1"/>
          <w:numId w:val="15"/>
        </w:numPr>
        <w:spacing w:line="276" w:lineRule="auto"/>
        <w:ind w:right="-245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</w:t>
      </w:r>
      <w:r w:rsidR="0014486C" w:rsidRPr="00F954DF">
        <w:rPr>
          <w:rFonts w:ascii="Arial" w:hAnsi="Arial" w:cs="Arial"/>
          <w:sz w:val="20"/>
          <w:szCs w:val="20"/>
        </w:rPr>
        <w:t xml:space="preserve"> Security</w:t>
      </w:r>
    </w:p>
    <w:p w:rsidR="0014486C" w:rsidRPr="00F954DF" w:rsidRDefault="0014486C" w:rsidP="00E24D9B">
      <w:pPr>
        <w:pStyle w:val="ListParagraph"/>
        <w:numPr>
          <w:ilvl w:val="1"/>
          <w:numId w:val="15"/>
        </w:numPr>
        <w:spacing w:line="276" w:lineRule="auto"/>
        <w:ind w:right="-245"/>
        <w:contextualSpacing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>System Administrator</w:t>
      </w:r>
    </w:p>
    <w:p w:rsidR="0014486C" w:rsidRDefault="0014486C" w:rsidP="00E24D9B">
      <w:pPr>
        <w:pStyle w:val="ListParagraph"/>
        <w:numPr>
          <w:ilvl w:val="1"/>
          <w:numId w:val="15"/>
        </w:numPr>
        <w:spacing w:line="276" w:lineRule="auto"/>
        <w:ind w:right="-245"/>
        <w:contextualSpacing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>Project Manager</w:t>
      </w:r>
    </w:p>
    <w:p w:rsidR="003917D0" w:rsidRPr="003917D0" w:rsidRDefault="003917D0" w:rsidP="00E24D9B">
      <w:pPr>
        <w:pStyle w:val="ListParagraph"/>
        <w:numPr>
          <w:ilvl w:val="1"/>
          <w:numId w:val="15"/>
        </w:numPr>
        <w:spacing w:line="276" w:lineRule="auto"/>
        <w:ind w:right="-245"/>
        <w:contextualSpacing/>
        <w:rPr>
          <w:rFonts w:ascii="Arial" w:hAnsi="Arial" w:cs="Arial"/>
          <w:sz w:val="20"/>
          <w:szCs w:val="20"/>
        </w:rPr>
      </w:pPr>
      <w:r w:rsidRPr="003917D0">
        <w:rPr>
          <w:rFonts w:ascii="Arial" w:hAnsi="Arial" w:cs="Arial"/>
          <w:sz w:val="20"/>
          <w:szCs w:val="20"/>
        </w:rPr>
        <w:t xml:space="preserve">Help </w:t>
      </w:r>
      <w:r>
        <w:rPr>
          <w:rFonts w:ascii="Arial" w:hAnsi="Arial" w:cs="Arial"/>
          <w:sz w:val="20"/>
          <w:szCs w:val="20"/>
        </w:rPr>
        <w:t>D</w:t>
      </w:r>
      <w:r w:rsidRPr="003917D0">
        <w:rPr>
          <w:rFonts w:ascii="Arial" w:hAnsi="Arial" w:cs="Arial"/>
          <w:sz w:val="20"/>
          <w:szCs w:val="20"/>
        </w:rPr>
        <w:t>esk</w:t>
      </w:r>
    </w:p>
    <w:p w:rsidR="003917D0" w:rsidRPr="003917D0" w:rsidRDefault="003917D0" w:rsidP="00E24D9B">
      <w:pPr>
        <w:pStyle w:val="ListParagraph"/>
        <w:numPr>
          <w:ilvl w:val="1"/>
          <w:numId w:val="15"/>
        </w:numPr>
        <w:spacing w:line="276" w:lineRule="auto"/>
        <w:ind w:right="-245"/>
        <w:contextualSpacing/>
        <w:rPr>
          <w:rFonts w:ascii="Arial" w:hAnsi="Arial" w:cs="Arial"/>
          <w:sz w:val="20"/>
          <w:szCs w:val="20"/>
        </w:rPr>
      </w:pPr>
      <w:r w:rsidRPr="003917D0">
        <w:rPr>
          <w:rFonts w:ascii="Arial" w:hAnsi="Arial" w:cs="Arial"/>
          <w:sz w:val="20"/>
          <w:szCs w:val="20"/>
        </w:rPr>
        <w:t xml:space="preserve">Health </w:t>
      </w:r>
      <w:r>
        <w:rPr>
          <w:rFonts w:ascii="Arial" w:hAnsi="Arial" w:cs="Arial"/>
          <w:sz w:val="20"/>
          <w:szCs w:val="20"/>
        </w:rPr>
        <w:t>IT T</w:t>
      </w:r>
      <w:r w:rsidRPr="003917D0">
        <w:rPr>
          <w:rFonts w:ascii="Arial" w:hAnsi="Arial" w:cs="Arial"/>
          <w:sz w:val="20"/>
          <w:szCs w:val="20"/>
        </w:rPr>
        <w:t>rainer</w:t>
      </w:r>
    </w:p>
    <w:p w:rsidR="003917D0" w:rsidRPr="003917D0" w:rsidRDefault="003917D0" w:rsidP="00E24D9B">
      <w:pPr>
        <w:pStyle w:val="ListParagraph"/>
        <w:numPr>
          <w:ilvl w:val="1"/>
          <w:numId w:val="15"/>
        </w:numPr>
        <w:spacing w:line="276" w:lineRule="auto"/>
        <w:ind w:right="-245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Technical Support S</w:t>
      </w:r>
      <w:r w:rsidRPr="003917D0">
        <w:rPr>
          <w:rFonts w:ascii="Arial" w:hAnsi="Arial" w:cs="Arial"/>
          <w:sz w:val="20"/>
          <w:szCs w:val="20"/>
        </w:rPr>
        <w:t>ervices</w:t>
      </w:r>
    </w:p>
    <w:p w:rsidR="003917D0" w:rsidRPr="003917D0" w:rsidRDefault="003917D0" w:rsidP="00E24D9B">
      <w:pPr>
        <w:pStyle w:val="ListParagraph"/>
        <w:numPr>
          <w:ilvl w:val="1"/>
          <w:numId w:val="15"/>
        </w:numPr>
        <w:spacing w:line="276" w:lineRule="auto"/>
        <w:ind w:right="-245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Database A</w:t>
      </w:r>
      <w:r w:rsidRPr="003917D0">
        <w:rPr>
          <w:rFonts w:ascii="Arial" w:hAnsi="Arial" w:cs="Arial"/>
          <w:sz w:val="20"/>
          <w:szCs w:val="20"/>
        </w:rPr>
        <w:t>dministrator</w:t>
      </w:r>
    </w:p>
    <w:p w:rsidR="003917D0" w:rsidRPr="00F954DF" w:rsidRDefault="003917D0" w:rsidP="00E24D9B">
      <w:pPr>
        <w:pStyle w:val="ListParagraph"/>
        <w:numPr>
          <w:ilvl w:val="1"/>
          <w:numId w:val="15"/>
        </w:numPr>
        <w:spacing w:line="276" w:lineRule="auto"/>
        <w:ind w:right="-245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Network A</w:t>
      </w:r>
      <w:r w:rsidRPr="003917D0">
        <w:rPr>
          <w:rFonts w:ascii="Arial" w:hAnsi="Arial" w:cs="Arial"/>
          <w:sz w:val="20"/>
          <w:szCs w:val="20"/>
        </w:rPr>
        <w:t>dministrator</w:t>
      </w:r>
    </w:p>
    <w:p w:rsidR="00971F80" w:rsidRDefault="00971F80" w:rsidP="00FA35B9">
      <w:pPr>
        <w:spacing w:line="276" w:lineRule="auto"/>
        <w:ind w:right="-245"/>
        <w:contextualSpacing/>
        <w:rPr>
          <w:rFonts w:ascii="Arial" w:hAnsi="Arial" w:cs="Arial"/>
          <w:sz w:val="20"/>
          <w:szCs w:val="20"/>
        </w:rPr>
      </w:pPr>
    </w:p>
    <w:p w:rsidR="00971F80" w:rsidRDefault="00971F80" w:rsidP="00FA35B9">
      <w:pPr>
        <w:spacing w:line="276" w:lineRule="auto"/>
        <w:ind w:right="-245"/>
        <w:contextualSpacing/>
        <w:rPr>
          <w:rFonts w:ascii="Arial" w:hAnsi="Arial" w:cs="Arial"/>
          <w:sz w:val="20"/>
          <w:szCs w:val="20"/>
        </w:rPr>
      </w:pPr>
    </w:p>
    <w:p w:rsidR="00971F80" w:rsidRDefault="00971F80" w:rsidP="00FA35B9">
      <w:pPr>
        <w:spacing w:line="276" w:lineRule="auto"/>
        <w:ind w:right="-245"/>
        <w:contextualSpacing/>
        <w:rPr>
          <w:rFonts w:ascii="Arial" w:hAnsi="Arial" w:cs="Arial"/>
          <w:sz w:val="20"/>
          <w:szCs w:val="20"/>
        </w:rPr>
      </w:pPr>
    </w:p>
    <w:p w:rsidR="00971F80" w:rsidRDefault="00971F80" w:rsidP="00FA35B9">
      <w:pPr>
        <w:spacing w:line="276" w:lineRule="auto"/>
        <w:ind w:right="-245"/>
        <w:contextualSpacing/>
        <w:rPr>
          <w:rFonts w:ascii="Arial" w:hAnsi="Arial" w:cs="Arial"/>
          <w:sz w:val="20"/>
          <w:szCs w:val="20"/>
        </w:rPr>
      </w:pPr>
    </w:p>
    <w:p w:rsidR="00971F80" w:rsidRPr="00FA35B9" w:rsidRDefault="00971F80" w:rsidP="00FA35B9">
      <w:pPr>
        <w:spacing w:line="276" w:lineRule="auto"/>
        <w:ind w:right="-245"/>
        <w:contextualSpacing/>
        <w:rPr>
          <w:rFonts w:ascii="Arial" w:hAnsi="Arial" w:cs="Arial"/>
          <w:sz w:val="20"/>
          <w:szCs w:val="20"/>
        </w:rPr>
      </w:pPr>
    </w:p>
    <w:p w:rsidR="00A62EBD" w:rsidRDefault="0014486C" w:rsidP="00E24D9B">
      <w:pPr>
        <w:pStyle w:val="ListParagraph"/>
        <w:numPr>
          <w:ilvl w:val="0"/>
          <w:numId w:val="15"/>
        </w:numPr>
        <w:spacing w:line="276" w:lineRule="auto"/>
        <w:ind w:right="-245"/>
        <w:contextualSpacing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lastRenderedPageBreak/>
        <w:t xml:space="preserve">Top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jobs where there is a perceived challenge in filling over the next </w:t>
      </w:r>
      <w:r w:rsidR="007F114B" w:rsidRPr="00F954DF">
        <w:rPr>
          <w:rFonts w:ascii="Arial" w:hAnsi="Arial" w:cs="Arial"/>
          <w:sz w:val="20"/>
          <w:szCs w:val="20"/>
        </w:rPr>
        <w:t>five</w:t>
      </w:r>
      <w:r w:rsidRPr="00F954DF">
        <w:rPr>
          <w:rFonts w:ascii="Arial" w:hAnsi="Arial" w:cs="Arial"/>
          <w:sz w:val="20"/>
          <w:szCs w:val="20"/>
        </w:rPr>
        <w:t xml:space="preserve"> years</w:t>
      </w:r>
      <w:r w:rsidR="00A62EBD">
        <w:rPr>
          <w:rFonts w:ascii="Arial" w:hAnsi="Arial" w:cs="Arial"/>
          <w:sz w:val="20"/>
          <w:szCs w:val="20"/>
        </w:rPr>
        <w:t xml:space="preserve"> </w:t>
      </w:r>
    </w:p>
    <w:p w:rsidR="0014486C" w:rsidRPr="00F954DF" w:rsidRDefault="00A62EBD" w:rsidP="00E24D9B">
      <w:pPr>
        <w:pStyle w:val="ListParagraph"/>
        <w:numPr>
          <w:ilvl w:val="1"/>
          <w:numId w:val="15"/>
        </w:numPr>
        <w:spacing w:line="276" w:lineRule="auto"/>
        <w:ind w:right="-245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(see </w:t>
      </w:r>
      <w:r w:rsidRPr="00F442DA">
        <w:rPr>
          <w:rFonts w:ascii="Arial" w:hAnsi="Arial" w:cs="Arial"/>
          <w:i/>
          <w:sz w:val="20"/>
          <w:szCs w:val="20"/>
        </w:rPr>
        <w:t xml:space="preserve">Figure </w:t>
      </w:r>
      <w:r w:rsidR="00295C93">
        <w:rPr>
          <w:rFonts w:ascii="Arial" w:hAnsi="Arial" w:cs="Arial"/>
          <w:i/>
          <w:sz w:val="20"/>
          <w:szCs w:val="20"/>
        </w:rPr>
        <w:t>11</w:t>
      </w:r>
      <w:r w:rsidR="00246A4D">
        <w:rPr>
          <w:rFonts w:ascii="Arial" w:hAnsi="Arial" w:cs="Arial"/>
          <w:i/>
          <w:sz w:val="20"/>
          <w:szCs w:val="20"/>
        </w:rPr>
        <w:t xml:space="preserve">, </w:t>
      </w:r>
      <w:r w:rsidRPr="00F442DA">
        <w:rPr>
          <w:rFonts w:ascii="Arial" w:hAnsi="Arial" w:cs="Arial"/>
          <w:i/>
          <w:sz w:val="20"/>
          <w:szCs w:val="20"/>
        </w:rPr>
        <w:t xml:space="preserve">pg. </w:t>
      </w:r>
      <w:r w:rsidR="00246A4D">
        <w:rPr>
          <w:rFonts w:ascii="Arial" w:hAnsi="Arial" w:cs="Arial"/>
          <w:i/>
          <w:sz w:val="20"/>
          <w:szCs w:val="20"/>
        </w:rPr>
        <w:t>1</w:t>
      </w:r>
      <w:r w:rsidR="0087258C">
        <w:rPr>
          <w:rFonts w:ascii="Arial" w:hAnsi="Arial" w:cs="Arial"/>
          <w:i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</w:t>
      </w:r>
      <w:r w:rsidR="0014486C" w:rsidRPr="00F954DF">
        <w:rPr>
          <w:rFonts w:ascii="Arial" w:hAnsi="Arial" w:cs="Arial"/>
          <w:sz w:val="20"/>
          <w:szCs w:val="20"/>
        </w:rPr>
        <w:t>:</w:t>
      </w:r>
    </w:p>
    <w:p w:rsidR="00213A79" w:rsidRPr="00F954DF" w:rsidRDefault="00213A79" w:rsidP="00E24D9B">
      <w:pPr>
        <w:pStyle w:val="ListParagraph"/>
        <w:numPr>
          <w:ilvl w:val="1"/>
          <w:numId w:val="15"/>
        </w:numPr>
        <w:spacing w:line="276" w:lineRule="auto"/>
        <w:ind w:right="-245"/>
        <w:contextualSpacing/>
        <w:rPr>
          <w:rFonts w:ascii="Arial" w:hAnsi="Arial" w:cs="Arial"/>
          <w:sz w:val="20"/>
          <w:szCs w:val="20"/>
        </w:rPr>
      </w:pPr>
      <w:bookmarkStart w:id="1" w:name="OLE_LINK3"/>
      <w:r w:rsidRPr="00F954DF">
        <w:rPr>
          <w:rFonts w:ascii="Arial" w:hAnsi="Arial" w:cs="Arial"/>
          <w:sz w:val="20"/>
          <w:szCs w:val="20"/>
        </w:rPr>
        <w:t>Data Modeler</w:t>
      </w:r>
    </w:p>
    <w:p w:rsidR="0014486C" w:rsidRPr="00F954DF" w:rsidRDefault="00882C9C" w:rsidP="00E24D9B">
      <w:pPr>
        <w:pStyle w:val="ListParagraph"/>
        <w:numPr>
          <w:ilvl w:val="1"/>
          <w:numId w:val="15"/>
        </w:numPr>
        <w:spacing w:line="276" w:lineRule="auto"/>
        <w:ind w:right="-245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</w:t>
      </w:r>
      <w:r w:rsidR="0014486C" w:rsidRPr="00F954DF">
        <w:rPr>
          <w:rFonts w:ascii="Arial" w:hAnsi="Arial" w:cs="Arial"/>
          <w:sz w:val="20"/>
          <w:szCs w:val="20"/>
        </w:rPr>
        <w:t xml:space="preserve"> Auditor</w:t>
      </w:r>
    </w:p>
    <w:p w:rsidR="0014486C" w:rsidRPr="00F954DF" w:rsidRDefault="0014486C" w:rsidP="00E24D9B">
      <w:pPr>
        <w:pStyle w:val="ListParagraph"/>
        <w:numPr>
          <w:ilvl w:val="1"/>
          <w:numId w:val="15"/>
        </w:numPr>
        <w:spacing w:line="276" w:lineRule="auto"/>
        <w:ind w:right="-245"/>
        <w:contextualSpacing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>Business Intelligence</w:t>
      </w:r>
    </w:p>
    <w:p w:rsidR="00F71AA6" w:rsidRDefault="0014486C" w:rsidP="00E24D9B">
      <w:pPr>
        <w:pStyle w:val="ListParagraph"/>
        <w:numPr>
          <w:ilvl w:val="1"/>
          <w:numId w:val="15"/>
        </w:numPr>
        <w:spacing w:line="276" w:lineRule="auto"/>
        <w:ind w:right="-245"/>
        <w:contextualSpacing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>Information Architect</w:t>
      </w:r>
      <w:bookmarkEnd w:id="1"/>
    </w:p>
    <w:p w:rsidR="00FA35B9" w:rsidRPr="000537C7" w:rsidRDefault="00FA35B9" w:rsidP="00FA35B9">
      <w:pPr>
        <w:pStyle w:val="ListParagraph"/>
        <w:spacing w:line="276" w:lineRule="auto"/>
        <w:ind w:left="1440" w:right="-245"/>
        <w:contextualSpacing/>
        <w:rPr>
          <w:rFonts w:ascii="Arial" w:hAnsi="Arial" w:cs="Arial"/>
          <w:sz w:val="20"/>
          <w:szCs w:val="20"/>
        </w:rPr>
      </w:pPr>
    </w:p>
    <w:p w:rsidR="00072A6D" w:rsidRPr="00F954DF" w:rsidRDefault="00A31E85" w:rsidP="00E24D9B">
      <w:pPr>
        <w:pStyle w:val="ListParagraph"/>
        <w:numPr>
          <w:ilvl w:val="0"/>
          <w:numId w:val="15"/>
        </w:numPr>
        <w:spacing w:line="276" w:lineRule="auto"/>
        <w:ind w:right="-245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Top five highly valued job</w:t>
      </w:r>
      <w:r w:rsidR="00072A6D" w:rsidRPr="00F954DF">
        <w:rPr>
          <w:rFonts w:ascii="Arial" w:hAnsi="Arial" w:cs="Arial"/>
          <w:sz w:val="20"/>
          <w:szCs w:val="20"/>
        </w:rPr>
        <w:t xml:space="preserve"> skills to fill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="00072A6D" w:rsidRPr="00F954DF">
        <w:rPr>
          <w:rFonts w:ascii="Arial" w:hAnsi="Arial" w:cs="Arial"/>
          <w:sz w:val="20"/>
          <w:szCs w:val="20"/>
        </w:rPr>
        <w:t xml:space="preserve"> jobs over the next </w:t>
      </w:r>
      <w:r w:rsidR="007F114B" w:rsidRPr="00F954DF">
        <w:rPr>
          <w:rFonts w:ascii="Arial" w:hAnsi="Arial" w:cs="Arial"/>
          <w:sz w:val="20"/>
          <w:szCs w:val="20"/>
        </w:rPr>
        <w:t>five</w:t>
      </w:r>
      <w:r w:rsidR="00072A6D" w:rsidRPr="00F954DF">
        <w:rPr>
          <w:rFonts w:ascii="Arial" w:hAnsi="Arial" w:cs="Arial"/>
          <w:sz w:val="20"/>
          <w:szCs w:val="20"/>
        </w:rPr>
        <w:t xml:space="preserve"> years</w:t>
      </w:r>
      <w:r w:rsidR="00A62EBD">
        <w:rPr>
          <w:rFonts w:ascii="Arial" w:hAnsi="Arial" w:cs="Arial"/>
          <w:sz w:val="20"/>
          <w:szCs w:val="20"/>
        </w:rPr>
        <w:t xml:space="preserve"> (see </w:t>
      </w:r>
      <w:r w:rsidR="00A62EBD" w:rsidRPr="00F442DA">
        <w:rPr>
          <w:rFonts w:ascii="Arial" w:hAnsi="Arial" w:cs="Arial"/>
          <w:i/>
          <w:sz w:val="20"/>
          <w:szCs w:val="20"/>
        </w:rPr>
        <w:t xml:space="preserve">Figure </w:t>
      </w:r>
      <w:r w:rsidR="00246A4D">
        <w:rPr>
          <w:rFonts w:ascii="Arial" w:hAnsi="Arial" w:cs="Arial"/>
          <w:i/>
          <w:sz w:val="20"/>
          <w:szCs w:val="20"/>
        </w:rPr>
        <w:t>1</w:t>
      </w:r>
      <w:r w:rsidR="00295C93">
        <w:rPr>
          <w:rFonts w:ascii="Arial" w:hAnsi="Arial" w:cs="Arial"/>
          <w:i/>
          <w:sz w:val="20"/>
          <w:szCs w:val="20"/>
        </w:rPr>
        <w:t>2</w:t>
      </w:r>
      <w:r w:rsidR="00246A4D">
        <w:rPr>
          <w:rFonts w:ascii="Arial" w:hAnsi="Arial" w:cs="Arial"/>
          <w:i/>
          <w:sz w:val="20"/>
          <w:szCs w:val="20"/>
        </w:rPr>
        <w:t xml:space="preserve">, </w:t>
      </w:r>
      <w:r w:rsidR="00A62EBD" w:rsidRPr="00F442DA">
        <w:rPr>
          <w:rFonts w:ascii="Arial" w:hAnsi="Arial" w:cs="Arial"/>
          <w:i/>
          <w:sz w:val="20"/>
          <w:szCs w:val="20"/>
        </w:rPr>
        <w:t xml:space="preserve">pg. </w:t>
      </w:r>
      <w:r w:rsidR="00246A4D">
        <w:rPr>
          <w:rFonts w:ascii="Arial" w:hAnsi="Arial" w:cs="Arial"/>
          <w:i/>
          <w:sz w:val="20"/>
          <w:szCs w:val="20"/>
        </w:rPr>
        <w:t>1</w:t>
      </w:r>
      <w:r w:rsidR="0087258C">
        <w:rPr>
          <w:rFonts w:ascii="Arial" w:hAnsi="Arial" w:cs="Arial"/>
          <w:i/>
          <w:sz w:val="20"/>
          <w:szCs w:val="20"/>
        </w:rPr>
        <w:t>5</w:t>
      </w:r>
      <w:r w:rsidR="00A62EBD">
        <w:rPr>
          <w:rFonts w:ascii="Arial" w:hAnsi="Arial" w:cs="Arial"/>
          <w:sz w:val="20"/>
          <w:szCs w:val="20"/>
        </w:rPr>
        <w:t>)</w:t>
      </w:r>
      <w:r w:rsidR="00072A6D" w:rsidRPr="00F954DF">
        <w:rPr>
          <w:rFonts w:ascii="Arial" w:hAnsi="Arial" w:cs="Arial"/>
          <w:sz w:val="20"/>
          <w:szCs w:val="20"/>
        </w:rPr>
        <w:t>:</w:t>
      </w:r>
    </w:p>
    <w:p w:rsidR="00072A6D" w:rsidRPr="00F954DF" w:rsidRDefault="00072A6D" w:rsidP="00E24D9B">
      <w:pPr>
        <w:pStyle w:val="ListParagraph"/>
        <w:numPr>
          <w:ilvl w:val="1"/>
          <w:numId w:val="15"/>
        </w:numPr>
        <w:spacing w:line="276" w:lineRule="auto"/>
        <w:ind w:right="-245"/>
        <w:contextualSpacing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>Critical thinking &amp; problem solving</w:t>
      </w:r>
    </w:p>
    <w:p w:rsidR="00072A6D" w:rsidRPr="00F954DF" w:rsidRDefault="00072A6D" w:rsidP="00E24D9B">
      <w:pPr>
        <w:pStyle w:val="ListParagraph"/>
        <w:numPr>
          <w:ilvl w:val="1"/>
          <w:numId w:val="15"/>
        </w:numPr>
        <w:spacing w:line="276" w:lineRule="auto"/>
        <w:ind w:right="-245"/>
        <w:contextualSpacing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>Work ethic (attitudes, ethics, personal integrity)</w:t>
      </w:r>
    </w:p>
    <w:p w:rsidR="00072A6D" w:rsidRDefault="00072A6D" w:rsidP="00E24D9B">
      <w:pPr>
        <w:pStyle w:val="ListParagraph"/>
        <w:numPr>
          <w:ilvl w:val="1"/>
          <w:numId w:val="15"/>
        </w:numPr>
        <w:spacing w:line="276" w:lineRule="auto"/>
        <w:ind w:right="-245"/>
        <w:contextualSpacing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>Verbal communication</w:t>
      </w:r>
    </w:p>
    <w:p w:rsidR="00A31E85" w:rsidRPr="00A31E85" w:rsidRDefault="00A31E85" w:rsidP="00E24D9B">
      <w:pPr>
        <w:pStyle w:val="ListParagraph"/>
        <w:numPr>
          <w:ilvl w:val="1"/>
          <w:numId w:val="15"/>
        </w:numPr>
        <w:spacing w:line="276" w:lineRule="auto"/>
        <w:ind w:right="-245"/>
        <w:contextualSpacing/>
        <w:rPr>
          <w:rFonts w:ascii="Arial" w:hAnsi="Arial" w:cs="Arial"/>
          <w:sz w:val="20"/>
          <w:szCs w:val="20"/>
        </w:rPr>
      </w:pPr>
      <w:r w:rsidRPr="00A31E85">
        <w:rPr>
          <w:rFonts w:ascii="Arial" w:hAnsi="Arial" w:cs="Arial"/>
          <w:sz w:val="20"/>
          <w:szCs w:val="20"/>
        </w:rPr>
        <w:t>Prior healthcare experience</w:t>
      </w:r>
    </w:p>
    <w:p w:rsidR="00A31E85" w:rsidRPr="00F954DF" w:rsidRDefault="00A31E85" w:rsidP="00E24D9B">
      <w:pPr>
        <w:pStyle w:val="ListParagraph"/>
        <w:numPr>
          <w:ilvl w:val="1"/>
          <w:numId w:val="15"/>
        </w:numPr>
        <w:spacing w:line="276" w:lineRule="auto"/>
        <w:ind w:right="-245"/>
        <w:contextualSpacing/>
        <w:rPr>
          <w:rFonts w:ascii="Arial" w:hAnsi="Arial" w:cs="Arial"/>
          <w:sz w:val="20"/>
          <w:szCs w:val="20"/>
        </w:rPr>
      </w:pPr>
      <w:r w:rsidRPr="00A31E85">
        <w:rPr>
          <w:rFonts w:ascii="Arial" w:hAnsi="Arial" w:cs="Arial"/>
          <w:sz w:val="20"/>
          <w:szCs w:val="20"/>
        </w:rPr>
        <w:t>Computer (IT)</w:t>
      </w:r>
    </w:p>
    <w:p w:rsidR="00072A6D" w:rsidRPr="00F954DF" w:rsidRDefault="00072A6D" w:rsidP="00072A6D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072A6D" w:rsidRPr="00A62EBD" w:rsidRDefault="00072A6D" w:rsidP="00E24D9B">
      <w:pPr>
        <w:pStyle w:val="ListParagraph"/>
        <w:numPr>
          <w:ilvl w:val="0"/>
          <w:numId w:val="15"/>
        </w:numPr>
        <w:spacing w:line="276" w:lineRule="auto"/>
        <w:ind w:right="-245"/>
        <w:contextualSpacing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Respondents </w:t>
      </w:r>
      <w:r w:rsidR="00A62EBD">
        <w:rPr>
          <w:rFonts w:ascii="Arial" w:hAnsi="Arial" w:cs="Arial"/>
          <w:sz w:val="20"/>
          <w:szCs w:val="20"/>
        </w:rPr>
        <w:t>indic</w:t>
      </w:r>
      <w:r w:rsidR="009A068D">
        <w:rPr>
          <w:rFonts w:ascii="Arial" w:hAnsi="Arial" w:cs="Arial"/>
          <w:sz w:val="20"/>
          <w:szCs w:val="20"/>
        </w:rPr>
        <w:t>a</w:t>
      </w:r>
      <w:r w:rsidR="00A62EBD">
        <w:rPr>
          <w:rFonts w:ascii="Arial" w:hAnsi="Arial" w:cs="Arial"/>
          <w:sz w:val="20"/>
          <w:szCs w:val="20"/>
        </w:rPr>
        <w:t>ted the following as being the most willing to partner</w:t>
      </w:r>
      <w:r w:rsidRPr="00F954DF">
        <w:rPr>
          <w:rFonts w:ascii="Arial" w:hAnsi="Arial" w:cs="Arial"/>
          <w:sz w:val="20"/>
          <w:szCs w:val="20"/>
        </w:rPr>
        <w:t xml:space="preserve"> with to improve education / training of the Georgia workforce</w:t>
      </w:r>
      <w:r w:rsidR="00A62EBD">
        <w:rPr>
          <w:rFonts w:ascii="Arial" w:hAnsi="Arial" w:cs="Arial"/>
          <w:sz w:val="20"/>
          <w:szCs w:val="20"/>
        </w:rPr>
        <w:t xml:space="preserve"> </w:t>
      </w:r>
      <w:r w:rsidR="00A62EBD" w:rsidRPr="00A62EBD">
        <w:rPr>
          <w:rFonts w:ascii="Arial" w:hAnsi="Arial" w:cs="Arial"/>
          <w:sz w:val="20"/>
          <w:szCs w:val="20"/>
        </w:rPr>
        <w:t xml:space="preserve">(see </w:t>
      </w:r>
      <w:r w:rsidR="00A62EBD" w:rsidRPr="00A62EBD">
        <w:rPr>
          <w:rFonts w:ascii="Arial" w:hAnsi="Arial" w:cs="Arial"/>
          <w:i/>
          <w:sz w:val="20"/>
          <w:szCs w:val="20"/>
        </w:rPr>
        <w:t xml:space="preserve">Figure </w:t>
      </w:r>
      <w:r w:rsidR="00295C93">
        <w:rPr>
          <w:rFonts w:ascii="Arial" w:hAnsi="Arial" w:cs="Arial"/>
          <w:i/>
          <w:sz w:val="20"/>
          <w:szCs w:val="20"/>
        </w:rPr>
        <w:t>19</w:t>
      </w:r>
      <w:r w:rsidR="00246A4D">
        <w:rPr>
          <w:rFonts w:ascii="Arial" w:hAnsi="Arial" w:cs="Arial"/>
          <w:i/>
          <w:sz w:val="20"/>
          <w:szCs w:val="20"/>
        </w:rPr>
        <w:t xml:space="preserve">, </w:t>
      </w:r>
      <w:r w:rsidR="00A62EBD" w:rsidRPr="00A62EBD">
        <w:rPr>
          <w:rFonts w:ascii="Arial" w:hAnsi="Arial" w:cs="Arial"/>
          <w:i/>
          <w:sz w:val="20"/>
          <w:szCs w:val="20"/>
        </w:rPr>
        <w:t xml:space="preserve">pg. </w:t>
      </w:r>
      <w:r w:rsidR="0087258C">
        <w:rPr>
          <w:rFonts w:ascii="Arial" w:hAnsi="Arial" w:cs="Arial"/>
          <w:i/>
          <w:sz w:val="20"/>
          <w:szCs w:val="20"/>
        </w:rPr>
        <w:t>21</w:t>
      </w:r>
      <w:r w:rsidR="00A62EBD" w:rsidRPr="00A62EBD">
        <w:rPr>
          <w:rFonts w:ascii="Arial" w:hAnsi="Arial" w:cs="Arial"/>
          <w:sz w:val="20"/>
          <w:szCs w:val="20"/>
        </w:rPr>
        <w:t>)</w:t>
      </w:r>
      <w:r w:rsidRPr="00A62EBD">
        <w:rPr>
          <w:rFonts w:ascii="Arial" w:hAnsi="Arial" w:cs="Arial"/>
          <w:sz w:val="20"/>
          <w:szCs w:val="20"/>
        </w:rPr>
        <w:t>:</w:t>
      </w:r>
    </w:p>
    <w:p w:rsidR="00072A6D" w:rsidRPr="00F954DF" w:rsidRDefault="00072A6D" w:rsidP="00E24D9B">
      <w:pPr>
        <w:pStyle w:val="ListParagraph"/>
        <w:numPr>
          <w:ilvl w:val="1"/>
          <w:numId w:val="15"/>
        </w:numPr>
        <w:spacing w:line="276" w:lineRule="auto"/>
        <w:ind w:right="-245"/>
        <w:contextualSpacing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>Georgia colleges / universities</w:t>
      </w:r>
    </w:p>
    <w:p w:rsidR="00072A6D" w:rsidRPr="00F954DF" w:rsidRDefault="00072A6D" w:rsidP="00E24D9B">
      <w:pPr>
        <w:pStyle w:val="ListParagraph"/>
        <w:numPr>
          <w:ilvl w:val="1"/>
          <w:numId w:val="15"/>
        </w:numPr>
        <w:spacing w:line="276" w:lineRule="auto"/>
        <w:ind w:right="-245"/>
        <w:contextualSpacing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>Internship programs</w:t>
      </w:r>
    </w:p>
    <w:p w:rsidR="00072A6D" w:rsidRPr="00F954DF" w:rsidRDefault="00072A6D" w:rsidP="00E24D9B">
      <w:pPr>
        <w:pStyle w:val="ListParagraph"/>
        <w:numPr>
          <w:ilvl w:val="1"/>
          <w:numId w:val="15"/>
        </w:numPr>
        <w:spacing w:line="276" w:lineRule="auto"/>
        <w:ind w:right="-245"/>
        <w:contextualSpacing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>Georgia technical schools</w:t>
      </w:r>
    </w:p>
    <w:p w:rsidR="00A7606C" w:rsidRDefault="00A7606C" w:rsidP="00A9304E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0537C7" w:rsidRPr="00F954DF" w:rsidRDefault="000537C7" w:rsidP="00A9304E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BE7CEC" w:rsidRDefault="00BE7CEC" w:rsidP="0072648B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</w:p>
    <w:p w:rsidR="00BE7CEC" w:rsidRDefault="00BE7CEC" w:rsidP="0072648B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</w:p>
    <w:p w:rsidR="00BE7CEC" w:rsidRDefault="00BE7CEC" w:rsidP="0072648B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</w:p>
    <w:p w:rsidR="00BE7CEC" w:rsidRDefault="00BE7CEC" w:rsidP="0072648B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</w:p>
    <w:p w:rsidR="00BE7CEC" w:rsidRDefault="00BE7CEC" w:rsidP="0072648B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</w:p>
    <w:p w:rsidR="00BE7CEC" w:rsidRDefault="00BE7CEC" w:rsidP="0072648B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</w:p>
    <w:p w:rsidR="00BE7CEC" w:rsidRDefault="00BE7CEC" w:rsidP="0072648B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</w:p>
    <w:p w:rsidR="00BE7CEC" w:rsidRDefault="00BE7CEC" w:rsidP="0072648B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</w:p>
    <w:p w:rsidR="00BE7CEC" w:rsidRDefault="00BE7CEC" w:rsidP="0072648B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</w:p>
    <w:p w:rsidR="00BE7CEC" w:rsidRDefault="00BE7CEC" w:rsidP="0072648B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</w:p>
    <w:p w:rsidR="00BE7CEC" w:rsidRDefault="00BE7CEC" w:rsidP="0072648B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</w:p>
    <w:p w:rsidR="00BE7CEC" w:rsidRDefault="00BE7CEC" w:rsidP="0072648B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</w:p>
    <w:p w:rsidR="00BE7CEC" w:rsidRDefault="00BE7CEC" w:rsidP="0072648B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</w:p>
    <w:p w:rsidR="00BE7CEC" w:rsidRDefault="00BE7CEC" w:rsidP="0072648B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</w:p>
    <w:p w:rsidR="00BE7CEC" w:rsidRDefault="00BE7CEC" w:rsidP="0072648B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</w:p>
    <w:p w:rsidR="00BE7CEC" w:rsidRDefault="00BE7CEC" w:rsidP="0072648B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</w:p>
    <w:p w:rsidR="00BE7CEC" w:rsidRDefault="00BE7CEC" w:rsidP="0072648B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</w:p>
    <w:p w:rsidR="00BE7CEC" w:rsidRDefault="00BE7CEC" w:rsidP="0072648B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</w:p>
    <w:p w:rsidR="00BE7CEC" w:rsidRDefault="00BE7CEC" w:rsidP="0072648B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</w:p>
    <w:p w:rsidR="00BE7CEC" w:rsidRDefault="00BE7CEC" w:rsidP="0072648B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</w:p>
    <w:p w:rsidR="00BE7CEC" w:rsidRDefault="00BE7CEC" w:rsidP="0072648B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</w:p>
    <w:p w:rsidR="00BE7CEC" w:rsidRDefault="00BE7CEC" w:rsidP="0072648B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</w:p>
    <w:p w:rsidR="00BE7CEC" w:rsidRDefault="00BE7CEC" w:rsidP="0072648B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</w:p>
    <w:p w:rsidR="00BE7CEC" w:rsidRDefault="00BE7CEC" w:rsidP="0072648B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</w:p>
    <w:p w:rsidR="00BE7CEC" w:rsidRDefault="00BE7CEC" w:rsidP="0072648B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</w:p>
    <w:p w:rsidR="0072648B" w:rsidRPr="00F954DF" w:rsidRDefault="00CD4CDE" w:rsidP="0072648B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  <w:r w:rsidRPr="00F954DF">
        <w:rPr>
          <w:rFonts w:ascii="Arial" w:hAnsi="Arial" w:cs="Arial"/>
          <w:b/>
          <w:sz w:val="20"/>
          <w:szCs w:val="20"/>
        </w:rPr>
        <w:lastRenderedPageBreak/>
        <w:t xml:space="preserve">Today’s </w:t>
      </w:r>
      <w:r w:rsidR="00780E8B" w:rsidRPr="00F954DF">
        <w:rPr>
          <w:rFonts w:ascii="Arial" w:hAnsi="Arial" w:cs="Arial"/>
          <w:b/>
          <w:sz w:val="20"/>
          <w:szCs w:val="20"/>
        </w:rPr>
        <w:t xml:space="preserve">Healthcare </w:t>
      </w:r>
      <w:r w:rsidR="00882C9C">
        <w:rPr>
          <w:rFonts w:ascii="Arial" w:hAnsi="Arial" w:cs="Arial"/>
          <w:b/>
          <w:sz w:val="20"/>
          <w:szCs w:val="20"/>
        </w:rPr>
        <w:t>IT</w:t>
      </w:r>
      <w:r w:rsidR="00780E8B" w:rsidRPr="00F954DF">
        <w:rPr>
          <w:rFonts w:ascii="Arial" w:hAnsi="Arial" w:cs="Arial"/>
          <w:b/>
          <w:sz w:val="20"/>
          <w:szCs w:val="20"/>
        </w:rPr>
        <w:t xml:space="preserve"> </w:t>
      </w:r>
      <w:r w:rsidR="00EB4F4F" w:rsidRPr="00F954DF">
        <w:rPr>
          <w:rFonts w:ascii="Arial" w:hAnsi="Arial" w:cs="Arial"/>
          <w:b/>
          <w:sz w:val="20"/>
          <w:szCs w:val="20"/>
        </w:rPr>
        <w:t>Workforce in Georgia</w:t>
      </w:r>
      <w:r w:rsidR="00026DB4" w:rsidRPr="00F954DF">
        <w:rPr>
          <w:rFonts w:ascii="Arial" w:hAnsi="Arial" w:cs="Arial"/>
          <w:b/>
          <w:sz w:val="20"/>
          <w:szCs w:val="20"/>
        </w:rPr>
        <w:t xml:space="preserve"> </w:t>
      </w:r>
    </w:p>
    <w:p w:rsidR="0072648B" w:rsidRPr="00F954DF" w:rsidRDefault="0072648B" w:rsidP="00A9304E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</w:p>
    <w:p w:rsidR="0072648B" w:rsidRPr="00F954DF" w:rsidRDefault="0072648B" w:rsidP="0072648B">
      <w:pPr>
        <w:spacing w:line="276" w:lineRule="auto"/>
        <w:ind w:right="-245"/>
        <w:rPr>
          <w:rFonts w:ascii="Arial" w:hAnsi="Arial" w:cs="Arial"/>
          <w:i/>
          <w:sz w:val="20"/>
          <w:szCs w:val="20"/>
        </w:rPr>
      </w:pPr>
      <w:r w:rsidRPr="00F954DF">
        <w:rPr>
          <w:rFonts w:ascii="Arial" w:hAnsi="Arial" w:cs="Arial"/>
          <w:b/>
          <w:i/>
          <w:sz w:val="20"/>
          <w:szCs w:val="20"/>
        </w:rPr>
        <w:t>79%</w:t>
      </w:r>
      <w:r w:rsidRPr="00F954DF">
        <w:rPr>
          <w:rFonts w:ascii="Arial" w:hAnsi="Arial" w:cs="Arial"/>
          <w:i/>
          <w:sz w:val="20"/>
          <w:szCs w:val="20"/>
        </w:rPr>
        <w:t xml:space="preserve"> of all respondents stated that t</w:t>
      </w:r>
      <w:r w:rsidR="00C47CBD">
        <w:rPr>
          <w:rFonts w:ascii="Arial" w:hAnsi="Arial" w:cs="Arial"/>
          <w:i/>
          <w:sz w:val="20"/>
          <w:szCs w:val="20"/>
        </w:rPr>
        <w:t>heir organization currently has</w:t>
      </w:r>
      <w:r w:rsidRPr="00F954DF">
        <w:rPr>
          <w:rFonts w:ascii="Arial" w:hAnsi="Arial" w:cs="Arial"/>
          <w:i/>
          <w:sz w:val="20"/>
          <w:szCs w:val="20"/>
        </w:rPr>
        <w:t xml:space="preserve"> </w:t>
      </w:r>
      <w:r w:rsidR="00AB62C7" w:rsidRPr="00F954DF">
        <w:rPr>
          <w:rFonts w:ascii="Arial" w:hAnsi="Arial" w:cs="Arial"/>
          <w:i/>
          <w:sz w:val="20"/>
          <w:szCs w:val="20"/>
        </w:rPr>
        <w:t xml:space="preserve">Healthcare </w:t>
      </w:r>
      <w:r w:rsidR="00882C9C">
        <w:rPr>
          <w:rFonts w:ascii="Arial" w:hAnsi="Arial" w:cs="Arial"/>
          <w:i/>
          <w:sz w:val="20"/>
          <w:szCs w:val="20"/>
        </w:rPr>
        <w:t>IT</w:t>
      </w:r>
      <w:r w:rsidRPr="00F954DF">
        <w:rPr>
          <w:rFonts w:ascii="Arial" w:hAnsi="Arial" w:cs="Arial"/>
          <w:i/>
          <w:sz w:val="20"/>
          <w:szCs w:val="20"/>
        </w:rPr>
        <w:t xml:space="preserve"> jobs available for employment.</w:t>
      </w:r>
    </w:p>
    <w:p w:rsidR="0072648B" w:rsidRPr="00F954DF" w:rsidRDefault="0072648B" w:rsidP="00A9304E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</w:p>
    <w:p w:rsidR="003A65DF" w:rsidRDefault="0072648B" w:rsidP="004A2A61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The majority of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</w:t>
      </w:r>
      <w:r w:rsidRPr="00F954DF">
        <w:rPr>
          <w:rFonts w:ascii="Arial" w:hAnsi="Arial" w:cs="Arial"/>
          <w:i/>
          <w:sz w:val="20"/>
          <w:szCs w:val="20"/>
        </w:rPr>
        <w:t xml:space="preserve">Suppliers </w:t>
      </w:r>
      <w:r w:rsidRPr="00F954DF">
        <w:rPr>
          <w:rFonts w:ascii="Arial" w:hAnsi="Arial" w:cs="Arial"/>
          <w:sz w:val="20"/>
          <w:szCs w:val="20"/>
        </w:rPr>
        <w:t xml:space="preserve">and </w:t>
      </w:r>
      <w:r w:rsidRPr="00F954DF">
        <w:rPr>
          <w:rFonts w:ascii="Arial" w:hAnsi="Arial" w:cs="Arial"/>
          <w:i/>
          <w:sz w:val="20"/>
          <w:szCs w:val="20"/>
        </w:rPr>
        <w:t>Purchasers</w:t>
      </w:r>
      <w:r w:rsidR="00C236CB" w:rsidRPr="00F954DF">
        <w:rPr>
          <w:rFonts w:ascii="Arial" w:hAnsi="Arial" w:cs="Arial"/>
          <w:sz w:val="20"/>
          <w:szCs w:val="20"/>
        </w:rPr>
        <w:t xml:space="preserve"> </w:t>
      </w:r>
      <w:r w:rsidR="008B09C5" w:rsidRPr="00F954DF">
        <w:rPr>
          <w:rFonts w:ascii="Arial" w:hAnsi="Arial" w:cs="Arial"/>
          <w:sz w:val="20"/>
          <w:szCs w:val="20"/>
        </w:rPr>
        <w:t>stated</w:t>
      </w:r>
      <w:r w:rsidR="007D145B" w:rsidRPr="00F954DF">
        <w:rPr>
          <w:rFonts w:ascii="Arial" w:hAnsi="Arial" w:cs="Arial"/>
          <w:sz w:val="20"/>
          <w:szCs w:val="20"/>
        </w:rPr>
        <w:t xml:space="preserve"> that they </w:t>
      </w:r>
      <w:r w:rsidR="008B09C5" w:rsidRPr="00F954DF">
        <w:rPr>
          <w:rFonts w:ascii="Arial" w:hAnsi="Arial" w:cs="Arial"/>
          <w:sz w:val="20"/>
          <w:szCs w:val="20"/>
        </w:rPr>
        <w:t xml:space="preserve">presently have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="008B09C5" w:rsidRPr="00F954DF">
        <w:rPr>
          <w:rFonts w:ascii="Arial" w:hAnsi="Arial" w:cs="Arial"/>
          <w:sz w:val="20"/>
          <w:szCs w:val="20"/>
        </w:rPr>
        <w:t xml:space="preserve"> jobs available for employment within</w:t>
      </w:r>
      <w:r w:rsidR="00755FD4" w:rsidRPr="00F954DF">
        <w:rPr>
          <w:rFonts w:ascii="Arial" w:hAnsi="Arial" w:cs="Arial"/>
          <w:sz w:val="20"/>
          <w:szCs w:val="20"/>
        </w:rPr>
        <w:t xml:space="preserve"> the S</w:t>
      </w:r>
      <w:r w:rsidR="008B09C5" w:rsidRPr="00F954DF">
        <w:rPr>
          <w:rFonts w:ascii="Arial" w:hAnsi="Arial" w:cs="Arial"/>
          <w:sz w:val="20"/>
          <w:szCs w:val="20"/>
        </w:rPr>
        <w:t>tate of Georgia</w:t>
      </w:r>
      <w:r w:rsidR="003A65DF">
        <w:rPr>
          <w:rFonts w:ascii="Arial" w:hAnsi="Arial" w:cs="Arial"/>
          <w:sz w:val="20"/>
          <w:szCs w:val="20"/>
        </w:rPr>
        <w:t xml:space="preserve">.  At the time of the </w:t>
      </w:r>
      <w:r w:rsidR="00050521">
        <w:rPr>
          <w:rFonts w:ascii="Arial" w:hAnsi="Arial" w:cs="Arial"/>
          <w:sz w:val="20"/>
          <w:szCs w:val="20"/>
        </w:rPr>
        <w:t>survey</w:t>
      </w:r>
      <w:r w:rsidR="006D2AA6">
        <w:rPr>
          <w:rFonts w:ascii="Arial" w:hAnsi="Arial" w:cs="Arial"/>
          <w:sz w:val="20"/>
          <w:szCs w:val="20"/>
        </w:rPr>
        <w:t xml:space="preserve">, </w:t>
      </w:r>
      <w:r w:rsidR="003A65DF">
        <w:rPr>
          <w:rFonts w:ascii="Arial" w:hAnsi="Arial" w:cs="Arial"/>
          <w:sz w:val="20"/>
          <w:szCs w:val="20"/>
        </w:rPr>
        <w:t xml:space="preserve">respondents </w:t>
      </w:r>
      <w:r w:rsidR="000E3C7A" w:rsidRPr="000E3C7A">
        <w:rPr>
          <w:rFonts w:ascii="Arial" w:hAnsi="Arial" w:cs="Arial"/>
          <w:sz w:val="20"/>
          <w:szCs w:val="20"/>
        </w:rPr>
        <w:t xml:space="preserve">indicated that there are </w:t>
      </w:r>
      <w:r w:rsidR="00E57E62">
        <w:rPr>
          <w:rFonts w:ascii="Arial" w:hAnsi="Arial" w:cs="Arial"/>
          <w:i/>
          <w:sz w:val="20"/>
          <w:szCs w:val="20"/>
        </w:rPr>
        <w:t>4,757</w:t>
      </w:r>
      <w:r w:rsidR="00050521" w:rsidRPr="00050521">
        <w:rPr>
          <w:rFonts w:ascii="Arial" w:hAnsi="Arial" w:cs="Arial"/>
          <w:i/>
          <w:sz w:val="20"/>
          <w:szCs w:val="20"/>
        </w:rPr>
        <w:t xml:space="preserve"> </w:t>
      </w:r>
      <w:r w:rsidR="000E3C7A" w:rsidRPr="00050521">
        <w:rPr>
          <w:rFonts w:ascii="Arial" w:hAnsi="Arial" w:cs="Arial"/>
          <w:i/>
          <w:sz w:val="20"/>
          <w:szCs w:val="20"/>
        </w:rPr>
        <w:t xml:space="preserve">Healthcare </w:t>
      </w:r>
      <w:r w:rsidR="00882C9C" w:rsidRPr="00050521">
        <w:rPr>
          <w:rFonts w:ascii="Arial" w:hAnsi="Arial" w:cs="Arial"/>
          <w:i/>
          <w:sz w:val="20"/>
          <w:szCs w:val="20"/>
        </w:rPr>
        <w:t>IT</w:t>
      </w:r>
      <w:r w:rsidR="000E3C7A" w:rsidRPr="00050521">
        <w:rPr>
          <w:rFonts w:ascii="Arial" w:hAnsi="Arial" w:cs="Arial"/>
          <w:i/>
          <w:sz w:val="20"/>
          <w:szCs w:val="20"/>
        </w:rPr>
        <w:t xml:space="preserve"> jobs</w:t>
      </w:r>
      <w:r w:rsidR="000E3C7A" w:rsidRPr="000E3C7A">
        <w:rPr>
          <w:rFonts w:ascii="Arial" w:hAnsi="Arial" w:cs="Arial"/>
          <w:sz w:val="20"/>
          <w:szCs w:val="20"/>
        </w:rPr>
        <w:t xml:space="preserve"> currently available in Georgia at their organizations.  </w:t>
      </w:r>
      <w:r w:rsidR="002D4F68">
        <w:rPr>
          <w:rFonts w:ascii="Arial" w:hAnsi="Arial" w:cs="Arial"/>
          <w:sz w:val="20"/>
          <w:szCs w:val="20"/>
        </w:rPr>
        <w:t xml:space="preserve"> </w:t>
      </w:r>
    </w:p>
    <w:p w:rsidR="004A2A61" w:rsidRPr="00F954DF" w:rsidRDefault="004A2A61" w:rsidP="004A2A61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CC6698" w:rsidRPr="00F954DF" w:rsidRDefault="007D52F9" w:rsidP="009D32D4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>The a</w:t>
      </w:r>
      <w:r w:rsidR="00E50E2B" w:rsidRPr="00F954DF">
        <w:rPr>
          <w:rFonts w:ascii="Arial" w:hAnsi="Arial" w:cs="Arial"/>
          <w:sz w:val="20"/>
          <w:szCs w:val="20"/>
        </w:rPr>
        <w:t xml:space="preserve">vailability of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</w:t>
      </w:r>
      <w:r w:rsidR="009F3205" w:rsidRPr="00F954DF">
        <w:rPr>
          <w:rFonts w:ascii="Arial" w:hAnsi="Arial" w:cs="Arial"/>
          <w:sz w:val="20"/>
          <w:szCs w:val="20"/>
        </w:rPr>
        <w:t xml:space="preserve">jobs </w:t>
      </w:r>
      <w:r w:rsidRPr="00F954DF">
        <w:rPr>
          <w:rFonts w:ascii="Arial" w:hAnsi="Arial" w:cs="Arial"/>
          <w:sz w:val="20"/>
          <w:szCs w:val="20"/>
        </w:rPr>
        <w:t>in Georgia</w:t>
      </w:r>
      <w:r w:rsidR="00175AAA" w:rsidRPr="00F954DF">
        <w:rPr>
          <w:rFonts w:ascii="Arial" w:hAnsi="Arial" w:cs="Arial"/>
          <w:sz w:val="20"/>
          <w:szCs w:val="20"/>
        </w:rPr>
        <w:t xml:space="preserve"> </w:t>
      </w:r>
      <w:r w:rsidRPr="00F954DF">
        <w:rPr>
          <w:rFonts w:ascii="Arial" w:hAnsi="Arial" w:cs="Arial"/>
          <w:sz w:val="20"/>
          <w:szCs w:val="20"/>
        </w:rPr>
        <w:t xml:space="preserve">is a positive sign of </w:t>
      </w:r>
      <w:r w:rsidR="00175AAA" w:rsidRPr="00F954DF">
        <w:rPr>
          <w:rFonts w:ascii="Arial" w:hAnsi="Arial" w:cs="Arial"/>
          <w:sz w:val="20"/>
          <w:szCs w:val="20"/>
        </w:rPr>
        <w:t xml:space="preserve">the job </w:t>
      </w:r>
      <w:r w:rsidRPr="00F954DF">
        <w:rPr>
          <w:rFonts w:ascii="Arial" w:hAnsi="Arial" w:cs="Arial"/>
          <w:sz w:val="20"/>
          <w:szCs w:val="20"/>
        </w:rPr>
        <w:t>demand</w:t>
      </w:r>
      <w:r w:rsidR="00175AAA" w:rsidRPr="00F954DF">
        <w:rPr>
          <w:rFonts w:ascii="Arial" w:hAnsi="Arial" w:cs="Arial"/>
          <w:sz w:val="20"/>
          <w:szCs w:val="20"/>
        </w:rPr>
        <w:t xml:space="preserve"> that exists in the industry, but are those positions being filled here at home, by </w:t>
      </w:r>
      <w:r w:rsidR="00175AAA" w:rsidRPr="00F954DF">
        <w:rPr>
          <w:rFonts w:ascii="Arial" w:hAnsi="Arial" w:cs="Arial"/>
          <w:i/>
          <w:sz w:val="20"/>
          <w:szCs w:val="20"/>
        </w:rPr>
        <w:t>actual</w:t>
      </w:r>
      <w:r w:rsidR="00175AAA" w:rsidRPr="00F954DF">
        <w:rPr>
          <w:rFonts w:ascii="Arial" w:hAnsi="Arial" w:cs="Arial"/>
          <w:sz w:val="20"/>
          <w:szCs w:val="20"/>
        </w:rPr>
        <w:t xml:space="preserve"> Georgians?  This is the overarching question that should be kept in mind</w:t>
      </w:r>
      <w:r w:rsidR="00416DF2">
        <w:rPr>
          <w:rFonts w:ascii="Arial" w:hAnsi="Arial" w:cs="Arial"/>
          <w:sz w:val="20"/>
          <w:szCs w:val="20"/>
        </w:rPr>
        <w:t xml:space="preserve">, but </w:t>
      </w:r>
      <w:r w:rsidR="005A2885">
        <w:rPr>
          <w:rFonts w:ascii="Arial" w:hAnsi="Arial" w:cs="Arial"/>
          <w:sz w:val="20"/>
          <w:szCs w:val="20"/>
        </w:rPr>
        <w:t>applied</w:t>
      </w:r>
      <w:r w:rsidR="00416DF2">
        <w:rPr>
          <w:rFonts w:ascii="Arial" w:hAnsi="Arial" w:cs="Arial"/>
          <w:sz w:val="20"/>
          <w:szCs w:val="20"/>
        </w:rPr>
        <w:t xml:space="preserve"> </w:t>
      </w:r>
      <w:r w:rsidR="001F7812">
        <w:rPr>
          <w:rFonts w:ascii="Arial" w:hAnsi="Arial" w:cs="Arial"/>
          <w:sz w:val="20"/>
          <w:szCs w:val="20"/>
        </w:rPr>
        <w:t xml:space="preserve">to </w:t>
      </w:r>
      <w:r w:rsidR="00FC5F61">
        <w:rPr>
          <w:rFonts w:ascii="Arial" w:hAnsi="Arial" w:cs="Arial"/>
          <w:sz w:val="20"/>
          <w:szCs w:val="20"/>
        </w:rPr>
        <w:t xml:space="preserve">the near future.  </w:t>
      </w:r>
      <w:r w:rsidR="007862AF">
        <w:rPr>
          <w:rFonts w:ascii="Arial" w:hAnsi="Arial" w:cs="Arial"/>
          <w:sz w:val="20"/>
          <w:szCs w:val="20"/>
        </w:rPr>
        <w:t>This whitepaper will</w:t>
      </w:r>
      <w:r w:rsidR="00416DF2">
        <w:rPr>
          <w:rFonts w:ascii="Arial" w:hAnsi="Arial" w:cs="Arial"/>
          <w:sz w:val="20"/>
          <w:szCs w:val="20"/>
        </w:rPr>
        <w:t xml:space="preserve"> delve </w:t>
      </w:r>
      <w:r w:rsidR="00CC6698" w:rsidRPr="00F954DF">
        <w:rPr>
          <w:rFonts w:ascii="Arial" w:hAnsi="Arial" w:cs="Arial"/>
          <w:sz w:val="20"/>
          <w:szCs w:val="20"/>
        </w:rPr>
        <w:t xml:space="preserve">into the survey respondents’ attitudes about </w:t>
      </w:r>
      <w:r w:rsidR="00175AAA" w:rsidRPr="00F954DF">
        <w:rPr>
          <w:rFonts w:ascii="Arial" w:hAnsi="Arial" w:cs="Arial"/>
          <w:sz w:val="20"/>
          <w:szCs w:val="20"/>
        </w:rPr>
        <w:t xml:space="preserve">the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="00CC6698" w:rsidRPr="00F954DF">
        <w:rPr>
          <w:rFonts w:ascii="Arial" w:hAnsi="Arial" w:cs="Arial"/>
          <w:sz w:val="20"/>
          <w:szCs w:val="20"/>
        </w:rPr>
        <w:t xml:space="preserve"> workforce and their perceptions about anticipated needs over the next five years.</w:t>
      </w:r>
      <w:r w:rsidR="00E82A65">
        <w:rPr>
          <w:rFonts w:ascii="Arial" w:hAnsi="Arial" w:cs="Arial"/>
          <w:sz w:val="20"/>
          <w:szCs w:val="20"/>
        </w:rPr>
        <w:t xml:space="preserve">  </w:t>
      </w:r>
    </w:p>
    <w:p w:rsidR="00CC6698" w:rsidRPr="00F954DF" w:rsidRDefault="00CC6698" w:rsidP="009D32D4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1C1A0A" w:rsidRDefault="00682A4B" w:rsidP="00040650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are </w:t>
      </w:r>
      <w:r w:rsidR="00743CAE" w:rsidRPr="00F954DF">
        <w:rPr>
          <w:rFonts w:ascii="Arial" w:hAnsi="Arial" w:cs="Arial"/>
          <w:sz w:val="20"/>
          <w:szCs w:val="20"/>
        </w:rPr>
        <w:t xml:space="preserve">opportunities, strengths, </w:t>
      </w:r>
      <w:r w:rsidR="002555C5" w:rsidRPr="00F954DF">
        <w:rPr>
          <w:rFonts w:ascii="Arial" w:hAnsi="Arial" w:cs="Arial"/>
          <w:sz w:val="20"/>
          <w:szCs w:val="20"/>
        </w:rPr>
        <w:t>and even</w:t>
      </w:r>
      <w:r>
        <w:rPr>
          <w:rFonts w:ascii="Arial" w:hAnsi="Arial" w:cs="Arial"/>
          <w:sz w:val="20"/>
          <w:szCs w:val="20"/>
        </w:rPr>
        <w:t xml:space="preserve"> </w:t>
      </w:r>
      <w:r w:rsidR="00743CAE" w:rsidRPr="00F954DF">
        <w:rPr>
          <w:rFonts w:ascii="Arial" w:hAnsi="Arial" w:cs="Arial"/>
          <w:sz w:val="20"/>
          <w:szCs w:val="20"/>
        </w:rPr>
        <w:t xml:space="preserve">areas for improvement </w:t>
      </w:r>
      <w:r w:rsidRPr="00F954DF">
        <w:rPr>
          <w:rFonts w:ascii="Arial" w:hAnsi="Arial" w:cs="Arial"/>
          <w:sz w:val="20"/>
          <w:szCs w:val="20"/>
        </w:rPr>
        <w:t>found within the following survey findings</w:t>
      </w:r>
      <w:r>
        <w:rPr>
          <w:rFonts w:ascii="Arial" w:hAnsi="Arial" w:cs="Arial"/>
          <w:sz w:val="20"/>
          <w:szCs w:val="20"/>
        </w:rPr>
        <w:t xml:space="preserve">, as it relates to Georgia’s Healthcare </w:t>
      </w:r>
      <w:r w:rsidR="00882C9C">
        <w:rPr>
          <w:rFonts w:ascii="Arial" w:hAnsi="Arial" w:cs="Arial"/>
          <w:sz w:val="20"/>
          <w:szCs w:val="20"/>
        </w:rPr>
        <w:t>IT</w:t>
      </w:r>
      <w:r>
        <w:rPr>
          <w:rFonts w:ascii="Arial" w:hAnsi="Arial" w:cs="Arial"/>
          <w:sz w:val="20"/>
          <w:szCs w:val="20"/>
        </w:rPr>
        <w:t xml:space="preserve"> workforce.  The conclusions drawn in the report  </w:t>
      </w:r>
      <w:r w:rsidR="002555C5" w:rsidRPr="00F954DF">
        <w:rPr>
          <w:rFonts w:ascii="Arial" w:hAnsi="Arial" w:cs="Arial"/>
          <w:sz w:val="20"/>
          <w:szCs w:val="20"/>
        </w:rPr>
        <w:t xml:space="preserve">can be used by </w:t>
      </w:r>
      <w:r w:rsidR="00755FD4" w:rsidRPr="00F954DF">
        <w:rPr>
          <w:rFonts w:ascii="Arial" w:hAnsi="Arial" w:cs="Arial"/>
          <w:sz w:val="20"/>
          <w:szCs w:val="20"/>
        </w:rPr>
        <w:t>the S</w:t>
      </w:r>
      <w:r w:rsidR="00E7182C" w:rsidRPr="00F954DF">
        <w:rPr>
          <w:rFonts w:ascii="Arial" w:hAnsi="Arial" w:cs="Arial"/>
          <w:sz w:val="20"/>
          <w:szCs w:val="20"/>
        </w:rPr>
        <w:t xml:space="preserve">tate of Georgia </w:t>
      </w:r>
      <w:r w:rsidR="002555C5" w:rsidRPr="00F954DF">
        <w:rPr>
          <w:rFonts w:ascii="Arial" w:hAnsi="Arial" w:cs="Arial"/>
          <w:sz w:val="20"/>
          <w:szCs w:val="20"/>
        </w:rPr>
        <w:t>to evaluate how</w:t>
      </w:r>
      <w:r w:rsidR="00E7182C" w:rsidRPr="00F954DF">
        <w:rPr>
          <w:rFonts w:ascii="Arial" w:hAnsi="Arial" w:cs="Arial"/>
          <w:sz w:val="20"/>
          <w:szCs w:val="20"/>
        </w:rPr>
        <w:t xml:space="preserve"> “best” </w:t>
      </w:r>
      <w:r w:rsidR="002555C5" w:rsidRPr="00F954DF">
        <w:rPr>
          <w:rFonts w:ascii="Arial" w:hAnsi="Arial" w:cs="Arial"/>
          <w:sz w:val="20"/>
          <w:szCs w:val="20"/>
        </w:rPr>
        <w:t xml:space="preserve">to </w:t>
      </w:r>
      <w:r w:rsidR="00E7182C" w:rsidRPr="00F954DF">
        <w:rPr>
          <w:rFonts w:ascii="Arial" w:hAnsi="Arial" w:cs="Arial"/>
          <w:sz w:val="20"/>
          <w:szCs w:val="20"/>
        </w:rPr>
        <w:t xml:space="preserve">align its resources </w:t>
      </w:r>
      <w:r w:rsidR="002555C5" w:rsidRPr="00F954DF">
        <w:rPr>
          <w:rFonts w:ascii="Arial" w:hAnsi="Arial" w:cs="Arial"/>
          <w:sz w:val="20"/>
          <w:szCs w:val="20"/>
        </w:rPr>
        <w:t xml:space="preserve">in order to foster growth for the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="002555C5" w:rsidRPr="00F954DF">
        <w:rPr>
          <w:rFonts w:ascii="Arial" w:hAnsi="Arial" w:cs="Arial"/>
          <w:sz w:val="20"/>
          <w:szCs w:val="20"/>
        </w:rPr>
        <w:t xml:space="preserve"> industry and its workforce</w:t>
      </w:r>
      <w:r w:rsidR="0022153D" w:rsidRPr="00F954DF">
        <w:rPr>
          <w:rFonts w:ascii="Arial" w:hAnsi="Arial" w:cs="Arial"/>
          <w:sz w:val="20"/>
          <w:szCs w:val="20"/>
        </w:rPr>
        <w:t xml:space="preserve">, as looking ahead to the demands of tomorrow. </w:t>
      </w:r>
    </w:p>
    <w:p w:rsidR="001C1A0A" w:rsidRDefault="001C1A0A" w:rsidP="00040650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070FA2" w:rsidRDefault="002E3A52" w:rsidP="00040650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sections include:</w:t>
      </w:r>
    </w:p>
    <w:p w:rsidR="001C1A0A" w:rsidRDefault="001C1A0A" w:rsidP="00040650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1C1A0A" w:rsidRPr="001C1A0A" w:rsidRDefault="001C1A0A" w:rsidP="00E24D9B">
      <w:pPr>
        <w:pStyle w:val="ListParagraph"/>
        <w:numPr>
          <w:ilvl w:val="0"/>
          <w:numId w:val="13"/>
        </w:numPr>
        <w:spacing w:line="276" w:lineRule="auto"/>
        <w:ind w:right="-245"/>
        <w:rPr>
          <w:rFonts w:ascii="Arial" w:hAnsi="Arial" w:cs="Arial"/>
          <w:sz w:val="20"/>
          <w:szCs w:val="20"/>
        </w:rPr>
      </w:pPr>
      <w:r w:rsidRPr="001C1A0A">
        <w:rPr>
          <w:rFonts w:ascii="Arial" w:hAnsi="Arial" w:cs="Arial"/>
          <w:b/>
          <w:sz w:val="20"/>
          <w:szCs w:val="20"/>
        </w:rPr>
        <w:t>Future Growth Plans &amp; Impact Factors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C1A0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g.</w:t>
      </w:r>
      <w:r w:rsidR="00754D94">
        <w:rPr>
          <w:rFonts w:ascii="Arial" w:hAnsi="Arial" w:cs="Arial"/>
          <w:sz w:val="20"/>
          <w:szCs w:val="20"/>
        </w:rPr>
        <w:t xml:space="preserve"> 6</w:t>
      </w:r>
    </w:p>
    <w:p w:rsidR="001C1A0A" w:rsidRPr="001C1A0A" w:rsidRDefault="001C1A0A" w:rsidP="00E24D9B">
      <w:pPr>
        <w:pStyle w:val="ListParagraph"/>
        <w:numPr>
          <w:ilvl w:val="0"/>
          <w:numId w:val="13"/>
        </w:numPr>
        <w:spacing w:line="276" w:lineRule="auto"/>
        <w:ind w:right="-245"/>
        <w:rPr>
          <w:rFonts w:ascii="Arial" w:hAnsi="Arial" w:cs="Arial"/>
          <w:sz w:val="20"/>
          <w:szCs w:val="20"/>
        </w:rPr>
      </w:pPr>
      <w:r w:rsidRPr="001C1A0A">
        <w:rPr>
          <w:rFonts w:ascii="Arial" w:hAnsi="Arial" w:cs="Arial"/>
          <w:b/>
          <w:sz w:val="20"/>
          <w:szCs w:val="20"/>
        </w:rPr>
        <w:t>Future Healthcare IT Workforce Needs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C1A0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g.</w:t>
      </w:r>
      <w:r w:rsidR="00754D94">
        <w:rPr>
          <w:rFonts w:ascii="Arial" w:hAnsi="Arial" w:cs="Arial"/>
          <w:sz w:val="20"/>
          <w:szCs w:val="20"/>
        </w:rPr>
        <w:t xml:space="preserve"> 9</w:t>
      </w:r>
    </w:p>
    <w:p w:rsidR="001C1A0A" w:rsidRPr="001C1A0A" w:rsidRDefault="001C1A0A" w:rsidP="00E24D9B">
      <w:pPr>
        <w:pStyle w:val="ListParagraph"/>
        <w:numPr>
          <w:ilvl w:val="0"/>
          <w:numId w:val="13"/>
        </w:numPr>
        <w:spacing w:line="276" w:lineRule="auto"/>
        <w:ind w:right="-245"/>
        <w:rPr>
          <w:rFonts w:ascii="Arial" w:hAnsi="Arial" w:cs="Arial"/>
          <w:sz w:val="20"/>
          <w:szCs w:val="20"/>
        </w:rPr>
      </w:pPr>
      <w:r w:rsidRPr="001C1A0A">
        <w:rPr>
          <w:rFonts w:ascii="Arial" w:hAnsi="Arial" w:cs="Arial"/>
          <w:b/>
          <w:sz w:val="20"/>
          <w:szCs w:val="20"/>
        </w:rPr>
        <w:t>Healthcare IT Workforce Recruitment Confidence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C1A0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g.</w:t>
      </w:r>
      <w:r w:rsidR="00754D94">
        <w:rPr>
          <w:rFonts w:ascii="Arial" w:hAnsi="Arial" w:cs="Arial"/>
          <w:sz w:val="20"/>
          <w:szCs w:val="20"/>
        </w:rPr>
        <w:t xml:space="preserve"> 12</w:t>
      </w:r>
    </w:p>
    <w:p w:rsidR="001C1A0A" w:rsidRPr="001C1A0A" w:rsidRDefault="001C1A0A" w:rsidP="00E24D9B">
      <w:pPr>
        <w:pStyle w:val="ListParagraph"/>
        <w:numPr>
          <w:ilvl w:val="0"/>
          <w:numId w:val="13"/>
        </w:numPr>
        <w:spacing w:line="276" w:lineRule="auto"/>
        <w:ind w:right="-245"/>
        <w:rPr>
          <w:rFonts w:ascii="Arial" w:hAnsi="Arial" w:cs="Arial"/>
          <w:sz w:val="20"/>
          <w:szCs w:val="20"/>
        </w:rPr>
      </w:pPr>
      <w:r w:rsidRPr="001C1A0A">
        <w:rPr>
          <w:rFonts w:ascii="Arial" w:hAnsi="Arial" w:cs="Arial"/>
          <w:b/>
          <w:sz w:val="20"/>
          <w:szCs w:val="20"/>
        </w:rPr>
        <w:t>Healthcare IT Workforce Jobs Skills &amp; Confidence Levels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C1A0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g.</w:t>
      </w:r>
      <w:r w:rsidR="00754D94">
        <w:rPr>
          <w:rFonts w:ascii="Arial" w:hAnsi="Arial" w:cs="Arial"/>
          <w:sz w:val="20"/>
          <w:szCs w:val="20"/>
        </w:rPr>
        <w:t xml:space="preserve"> 15</w:t>
      </w:r>
    </w:p>
    <w:p w:rsidR="001C1A0A" w:rsidRPr="001C1A0A" w:rsidRDefault="001C1A0A" w:rsidP="00E24D9B">
      <w:pPr>
        <w:pStyle w:val="ListParagraph"/>
        <w:numPr>
          <w:ilvl w:val="0"/>
          <w:numId w:val="13"/>
        </w:numPr>
        <w:spacing w:line="276" w:lineRule="auto"/>
        <w:ind w:right="-245"/>
        <w:rPr>
          <w:rFonts w:ascii="Arial" w:hAnsi="Arial" w:cs="Arial"/>
          <w:sz w:val="20"/>
          <w:szCs w:val="20"/>
        </w:rPr>
      </w:pPr>
      <w:r w:rsidRPr="001C1A0A">
        <w:rPr>
          <w:rFonts w:ascii="Arial" w:hAnsi="Arial" w:cs="Arial"/>
          <w:b/>
          <w:sz w:val="20"/>
          <w:szCs w:val="20"/>
        </w:rPr>
        <w:t>Healthcare IT Career Advancement &amp; Training Opportunities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C1A0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g.</w:t>
      </w:r>
      <w:r w:rsidR="00754D94">
        <w:rPr>
          <w:rFonts w:ascii="Arial" w:hAnsi="Arial" w:cs="Arial"/>
          <w:sz w:val="20"/>
          <w:szCs w:val="20"/>
        </w:rPr>
        <w:t xml:space="preserve"> 17</w:t>
      </w:r>
    </w:p>
    <w:p w:rsidR="001C1A0A" w:rsidRPr="001C1A0A" w:rsidRDefault="001C1A0A" w:rsidP="00E24D9B">
      <w:pPr>
        <w:pStyle w:val="ListParagraph"/>
        <w:numPr>
          <w:ilvl w:val="0"/>
          <w:numId w:val="13"/>
        </w:numPr>
        <w:spacing w:line="276" w:lineRule="auto"/>
        <w:ind w:right="-245"/>
        <w:rPr>
          <w:rFonts w:ascii="Arial" w:hAnsi="Arial" w:cs="Arial"/>
          <w:sz w:val="20"/>
          <w:szCs w:val="20"/>
        </w:rPr>
      </w:pPr>
      <w:r w:rsidRPr="001C1A0A">
        <w:rPr>
          <w:rFonts w:ascii="Arial" w:hAnsi="Arial" w:cs="Arial"/>
          <w:b/>
          <w:sz w:val="20"/>
          <w:szCs w:val="20"/>
        </w:rPr>
        <w:t>Georgia’s Educational System:  Perceptions &amp; Confidence Levels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C1A0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g.</w:t>
      </w:r>
      <w:r w:rsidR="00754D94">
        <w:rPr>
          <w:rFonts w:ascii="Arial" w:hAnsi="Arial" w:cs="Arial"/>
          <w:sz w:val="20"/>
          <w:szCs w:val="20"/>
        </w:rPr>
        <w:t xml:space="preserve"> 19</w:t>
      </w:r>
    </w:p>
    <w:p w:rsidR="001C1A0A" w:rsidRPr="001C1A0A" w:rsidRDefault="001C1A0A" w:rsidP="00E24D9B">
      <w:pPr>
        <w:pStyle w:val="ListParagraph"/>
        <w:numPr>
          <w:ilvl w:val="0"/>
          <w:numId w:val="13"/>
        </w:numPr>
        <w:spacing w:line="276" w:lineRule="auto"/>
        <w:ind w:right="-245"/>
        <w:rPr>
          <w:rFonts w:ascii="Arial" w:hAnsi="Arial" w:cs="Arial"/>
          <w:sz w:val="20"/>
          <w:szCs w:val="20"/>
        </w:rPr>
      </w:pPr>
      <w:r w:rsidRPr="001C1A0A">
        <w:rPr>
          <w:rFonts w:ascii="Arial" w:hAnsi="Arial" w:cs="Arial"/>
          <w:b/>
          <w:sz w:val="20"/>
          <w:szCs w:val="20"/>
        </w:rPr>
        <w:t>Healthcare IT Industry &amp; Georgia Working Together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C1A0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g.</w:t>
      </w:r>
      <w:r w:rsidR="00754D94">
        <w:rPr>
          <w:rFonts w:ascii="Arial" w:hAnsi="Arial" w:cs="Arial"/>
          <w:sz w:val="20"/>
          <w:szCs w:val="20"/>
        </w:rPr>
        <w:t xml:space="preserve"> 21</w:t>
      </w:r>
    </w:p>
    <w:p w:rsidR="001C1A0A" w:rsidRPr="001C1A0A" w:rsidRDefault="001C1A0A" w:rsidP="00E24D9B">
      <w:pPr>
        <w:pStyle w:val="ListParagraph"/>
        <w:numPr>
          <w:ilvl w:val="0"/>
          <w:numId w:val="13"/>
        </w:numPr>
        <w:spacing w:line="276" w:lineRule="auto"/>
        <w:ind w:right="-245"/>
        <w:rPr>
          <w:rFonts w:ascii="Arial" w:hAnsi="Arial" w:cs="Arial"/>
          <w:sz w:val="20"/>
          <w:szCs w:val="20"/>
        </w:rPr>
      </w:pPr>
      <w:r w:rsidRPr="001C1A0A">
        <w:rPr>
          <w:rFonts w:ascii="Arial" w:hAnsi="Arial" w:cs="Arial"/>
          <w:b/>
          <w:sz w:val="20"/>
          <w:szCs w:val="20"/>
        </w:rPr>
        <w:t>Survey Write-In Recommendations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C1A0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g.</w:t>
      </w:r>
      <w:r w:rsidR="00754D94">
        <w:rPr>
          <w:rFonts w:ascii="Arial" w:hAnsi="Arial" w:cs="Arial"/>
          <w:sz w:val="20"/>
          <w:szCs w:val="20"/>
        </w:rPr>
        <w:t xml:space="preserve"> 22</w:t>
      </w:r>
    </w:p>
    <w:p w:rsidR="001C1A0A" w:rsidRPr="001C1A0A" w:rsidRDefault="001C1A0A" w:rsidP="00E24D9B">
      <w:pPr>
        <w:pStyle w:val="ListParagraph"/>
        <w:numPr>
          <w:ilvl w:val="0"/>
          <w:numId w:val="13"/>
        </w:numPr>
        <w:spacing w:line="276" w:lineRule="auto"/>
        <w:ind w:right="-245"/>
        <w:rPr>
          <w:rFonts w:ascii="Arial" w:hAnsi="Arial" w:cs="Arial"/>
          <w:sz w:val="20"/>
          <w:szCs w:val="20"/>
        </w:rPr>
      </w:pPr>
      <w:r w:rsidRPr="001C1A0A">
        <w:rPr>
          <w:rFonts w:ascii="Arial" w:hAnsi="Arial" w:cs="Arial"/>
          <w:b/>
          <w:sz w:val="20"/>
          <w:szCs w:val="20"/>
        </w:rPr>
        <w:t>Conclusion</w:t>
      </w:r>
      <w:r w:rsidR="00B03C85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C1A0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g.</w:t>
      </w:r>
      <w:r w:rsidR="00754D94">
        <w:rPr>
          <w:rFonts w:ascii="Arial" w:hAnsi="Arial" w:cs="Arial"/>
          <w:sz w:val="20"/>
          <w:szCs w:val="20"/>
        </w:rPr>
        <w:t xml:space="preserve"> 23</w:t>
      </w:r>
    </w:p>
    <w:p w:rsidR="001C1A0A" w:rsidRDefault="001C1A0A" w:rsidP="00E24D9B">
      <w:pPr>
        <w:pStyle w:val="ListParagraph"/>
        <w:numPr>
          <w:ilvl w:val="0"/>
          <w:numId w:val="13"/>
        </w:numPr>
        <w:spacing w:line="276" w:lineRule="auto"/>
        <w:ind w:right="-245"/>
        <w:rPr>
          <w:rFonts w:ascii="Arial" w:hAnsi="Arial" w:cs="Arial"/>
          <w:sz w:val="20"/>
          <w:szCs w:val="20"/>
        </w:rPr>
      </w:pPr>
      <w:r w:rsidRPr="001C1A0A">
        <w:rPr>
          <w:rFonts w:ascii="Arial" w:hAnsi="Arial" w:cs="Arial"/>
          <w:b/>
          <w:sz w:val="20"/>
          <w:szCs w:val="20"/>
        </w:rPr>
        <w:t>About IHIT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C1A0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g.</w:t>
      </w:r>
      <w:r w:rsidR="00754D94">
        <w:rPr>
          <w:rFonts w:ascii="Arial" w:hAnsi="Arial" w:cs="Arial"/>
          <w:sz w:val="20"/>
          <w:szCs w:val="20"/>
        </w:rPr>
        <w:t xml:space="preserve"> 24</w:t>
      </w:r>
    </w:p>
    <w:p w:rsidR="001C1A0A" w:rsidRDefault="001C1A0A" w:rsidP="001C1A0A">
      <w:pPr>
        <w:pStyle w:val="ListParagraph"/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7E67FE" w:rsidRDefault="007E67FE" w:rsidP="001C1A0A">
      <w:pPr>
        <w:pStyle w:val="ListParagraph"/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7E67FE" w:rsidRDefault="007E67FE" w:rsidP="001C1A0A">
      <w:pPr>
        <w:pStyle w:val="ListParagraph"/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226BF0" w:rsidRPr="0070766F" w:rsidRDefault="00226BF0" w:rsidP="0070766F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226BF0" w:rsidRDefault="00226BF0" w:rsidP="001C1A0A">
      <w:pPr>
        <w:pStyle w:val="ListParagraph"/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BE7CEC" w:rsidRDefault="00BE7CEC" w:rsidP="00A9304E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</w:p>
    <w:p w:rsidR="00BE7CEC" w:rsidRDefault="00BE7CEC" w:rsidP="00A9304E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</w:p>
    <w:p w:rsidR="00BE7CEC" w:rsidRDefault="00BE7CEC" w:rsidP="00A9304E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</w:p>
    <w:p w:rsidR="00BE7CEC" w:rsidRDefault="00BE7CEC" w:rsidP="00A9304E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</w:p>
    <w:p w:rsidR="00BE7CEC" w:rsidRDefault="00BE7CEC" w:rsidP="00A9304E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</w:p>
    <w:p w:rsidR="00BE7CEC" w:rsidRDefault="00BE7CEC" w:rsidP="00A9304E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</w:p>
    <w:p w:rsidR="00BE7CEC" w:rsidRDefault="00BE7CEC" w:rsidP="00A9304E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</w:p>
    <w:p w:rsidR="00BE7CEC" w:rsidRDefault="00BE7CEC" w:rsidP="00A9304E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</w:p>
    <w:p w:rsidR="00BE7CEC" w:rsidRDefault="00BE7CEC" w:rsidP="00A9304E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</w:p>
    <w:p w:rsidR="00BE7CEC" w:rsidRDefault="00BE7CEC" w:rsidP="00A9304E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</w:p>
    <w:p w:rsidR="00BE1DF5" w:rsidRPr="00F954DF" w:rsidRDefault="00CD62FB" w:rsidP="00A9304E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  <w:r w:rsidRPr="00F954DF">
        <w:rPr>
          <w:rFonts w:ascii="Arial" w:hAnsi="Arial" w:cs="Arial"/>
          <w:b/>
          <w:sz w:val="20"/>
          <w:szCs w:val="20"/>
        </w:rPr>
        <w:lastRenderedPageBreak/>
        <w:t xml:space="preserve">Future Growth </w:t>
      </w:r>
      <w:r w:rsidR="009D6B51" w:rsidRPr="00F954DF">
        <w:rPr>
          <w:rFonts w:ascii="Arial" w:hAnsi="Arial" w:cs="Arial"/>
          <w:b/>
          <w:sz w:val="20"/>
          <w:szCs w:val="20"/>
        </w:rPr>
        <w:t xml:space="preserve">Plans </w:t>
      </w:r>
      <w:r w:rsidRPr="00F954DF">
        <w:rPr>
          <w:rFonts w:ascii="Arial" w:hAnsi="Arial" w:cs="Arial"/>
          <w:b/>
          <w:sz w:val="20"/>
          <w:szCs w:val="20"/>
        </w:rPr>
        <w:t xml:space="preserve">&amp; </w:t>
      </w:r>
      <w:r w:rsidR="009D6B51" w:rsidRPr="00F954DF">
        <w:rPr>
          <w:rFonts w:ascii="Arial" w:hAnsi="Arial" w:cs="Arial"/>
          <w:b/>
          <w:sz w:val="20"/>
          <w:szCs w:val="20"/>
        </w:rPr>
        <w:t>Impact Factors</w:t>
      </w:r>
    </w:p>
    <w:p w:rsidR="00BE1DF5" w:rsidRPr="00F954DF" w:rsidRDefault="00BE1DF5" w:rsidP="00A9304E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</w:p>
    <w:p w:rsidR="00BE1DF5" w:rsidRPr="00F954DF" w:rsidRDefault="00BE1DF5" w:rsidP="00A9304E">
      <w:pPr>
        <w:spacing w:line="276" w:lineRule="auto"/>
        <w:ind w:right="-245"/>
        <w:rPr>
          <w:rFonts w:ascii="Arial" w:hAnsi="Arial" w:cs="Arial"/>
          <w:i/>
          <w:sz w:val="20"/>
          <w:szCs w:val="20"/>
        </w:rPr>
      </w:pPr>
      <w:r w:rsidRPr="00F954DF">
        <w:rPr>
          <w:rFonts w:ascii="Arial" w:hAnsi="Arial" w:cs="Arial"/>
          <w:b/>
          <w:i/>
          <w:sz w:val="20"/>
          <w:szCs w:val="20"/>
        </w:rPr>
        <w:t>64%</w:t>
      </w:r>
      <w:r w:rsidRPr="00F954DF">
        <w:rPr>
          <w:rFonts w:ascii="Arial" w:hAnsi="Arial" w:cs="Arial"/>
          <w:i/>
          <w:sz w:val="20"/>
          <w:szCs w:val="20"/>
        </w:rPr>
        <w:t xml:space="preserve"> of all respondents stated they have growth/e</w:t>
      </w:r>
      <w:r w:rsidR="009030A1" w:rsidRPr="00F954DF">
        <w:rPr>
          <w:rFonts w:ascii="Arial" w:hAnsi="Arial" w:cs="Arial"/>
          <w:i/>
          <w:sz w:val="20"/>
          <w:szCs w:val="20"/>
        </w:rPr>
        <w:t xml:space="preserve">xpansion </w:t>
      </w:r>
      <w:r w:rsidR="00755FD4" w:rsidRPr="00F954DF">
        <w:rPr>
          <w:rFonts w:ascii="Arial" w:hAnsi="Arial" w:cs="Arial"/>
          <w:i/>
          <w:sz w:val="20"/>
          <w:szCs w:val="20"/>
        </w:rPr>
        <w:t>plans that include the S</w:t>
      </w:r>
      <w:r w:rsidRPr="00F954DF">
        <w:rPr>
          <w:rFonts w:ascii="Arial" w:hAnsi="Arial" w:cs="Arial"/>
          <w:i/>
          <w:sz w:val="20"/>
          <w:szCs w:val="20"/>
        </w:rPr>
        <w:t>tate of Georgia</w:t>
      </w:r>
      <w:r w:rsidR="007F114B" w:rsidRPr="00F954DF">
        <w:rPr>
          <w:rFonts w:ascii="Arial" w:hAnsi="Arial" w:cs="Arial"/>
          <w:i/>
          <w:sz w:val="20"/>
          <w:szCs w:val="20"/>
        </w:rPr>
        <w:t xml:space="preserve"> over the next five years</w:t>
      </w:r>
      <w:r w:rsidRPr="00F954DF">
        <w:rPr>
          <w:rFonts w:ascii="Arial" w:hAnsi="Arial" w:cs="Arial"/>
          <w:i/>
          <w:sz w:val="20"/>
          <w:szCs w:val="20"/>
        </w:rPr>
        <w:t>.</w:t>
      </w:r>
    </w:p>
    <w:p w:rsidR="00BE1DF5" w:rsidRPr="00F954DF" w:rsidRDefault="00BE1DF5" w:rsidP="00A9304E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</w:p>
    <w:p w:rsidR="007862AF" w:rsidRDefault="00BE1DF5" w:rsidP="00A9304E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A majority of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</w:t>
      </w:r>
      <w:r w:rsidRPr="00F954DF">
        <w:rPr>
          <w:rFonts w:ascii="Arial" w:hAnsi="Arial" w:cs="Arial"/>
          <w:i/>
          <w:sz w:val="20"/>
          <w:szCs w:val="20"/>
        </w:rPr>
        <w:t>Suppliers</w:t>
      </w:r>
      <w:r w:rsidRPr="00F954DF">
        <w:rPr>
          <w:rFonts w:ascii="Arial" w:hAnsi="Arial" w:cs="Arial"/>
          <w:sz w:val="20"/>
          <w:szCs w:val="20"/>
        </w:rPr>
        <w:t xml:space="preserve"> and </w:t>
      </w:r>
      <w:r w:rsidRPr="00F954DF">
        <w:rPr>
          <w:rFonts w:ascii="Arial" w:hAnsi="Arial" w:cs="Arial"/>
          <w:i/>
          <w:sz w:val="20"/>
          <w:szCs w:val="20"/>
        </w:rPr>
        <w:t>Purchasers</w:t>
      </w:r>
      <w:r w:rsidRPr="00F954DF">
        <w:rPr>
          <w:rFonts w:ascii="Arial" w:hAnsi="Arial" w:cs="Arial"/>
          <w:sz w:val="20"/>
          <w:szCs w:val="20"/>
        </w:rPr>
        <w:t xml:space="preserve"> </w:t>
      </w:r>
      <w:r w:rsidR="007E72CD" w:rsidRPr="00F954DF">
        <w:rPr>
          <w:rFonts w:ascii="Arial" w:hAnsi="Arial" w:cs="Arial"/>
          <w:sz w:val="20"/>
          <w:szCs w:val="20"/>
        </w:rPr>
        <w:t xml:space="preserve">(increasing to </w:t>
      </w:r>
      <w:r w:rsidR="007E72CD" w:rsidRPr="00F954DF">
        <w:rPr>
          <w:rFonts w:ascii="Arial" w:hAnsi="Arial" w:cs="Arial"/>
          <w:b/>
          <w:sz w:val="20"/>
          <w:szCs w:val="20"/>
        </w:rPr>
        <w:t>69%</w:t>
      </w:r>
      <w:r w:rsidR="007E72CD" w:rsidRPr="00F954DF">
        <w:rPr>
          <w:rFonts w:ascii="Arial" w:hAnsi="Arial" w:cs="Arial"/>
          <w:sz w:val="20"/>
          <w:szCs w:val="20"/>
        </w:rPr>
        <w:t xml:space="preserve">, when segmented </w:t>
      </w:r>
      <w:r w:rsidR="00F906B2" w:rsidRPr="00F954DF">
        <w:rPr>
          <w:rFonts w:ascii="Arial" w:hAnsi="Arial" w:cs="Arial"/>
          <w:sz w:val="20"/>
          <w:szCs w:val="20"/>
        </w:rPr>
        <w:t xml:space="preserve">by </w:t>
      </w:r>
      <w:r w:rsidR="00F906B2" w:rsidRPr="00F954DF">
        <w:rPr>
          <w:rFonts w:ascii="Arial" w:hAnsi="Arial" w:cs="Arial"/>
          <w:i/>
          <w:sz w:val="20"/>
          <w:szCs w:val="20"/>
        </w:rPr>
        <w:t>Purchasers</w:t>
      </w:r>
      <w:r w:rsidR="00F906B2" w:rsidRPr="00F954DF">
        <w:rPr>
          <w:rFonts w:ascii="Arial" w:hAnsi="Arial" w:cs="Arial"/>
          <w:sz w:val="20"/>
          <w:szCs w:val="20"/>
        </w:rPr>
        <w:t xml:space="preserve"> </w:t>
      </w:r>
      <w:r w:rsidR="007E72CD" w:rsidRPr="00F954DF">
        <w:rPr>
          <w:rFonts w:ascii="Arial" w:hAnsi="Arial" w:cs="Arial"/>
          <w:sz w:val="20"/>
          <w:szCs w:val="20"/>
        </w:rPr>
        <w:t xml:space="preserve">alone) </w:t>
      </w:r>
      <w:r w:rsidR="009030A1" w:rsidRPr="00F954DF">
        <w:rPr>
          <w:rFonts w:ascii="Arial" w:hAnsi="Arial" w:cs="Arial"/>
          <w:sz w:val="20"/>
          <w:szCs w:val="20"/>
        </w:rPr>
        <w:t xml:space="preserve">anticipate </w:t>
      </w:r>
      <w:r w:rsidR="00617F51" w:rsidRPr="00F954DF">
        <w:rPr>
          <w:rFonts w:ascii="Arial" w:hAnsi="Arial" w:cs="Arial"/>
          <w:sz w:val="20"/>
          <w:szCs w:val="20"/>
        </w:rPr>
        <w:t xml:space="preserve">operational and business </w:t>
      </w:r>
      <w:r w:rsidR="009030A1" w:rsidRPr="00F954DF">
        <w:rPr>
          <w:rFonts w:ascii="Arial" w:hAnsi="Arial" w:cs="Arial"/>
          <w:sz w:val="20"/>
          <w:szCs w:val="20"/>
        </w:rPr>
        <w:t xml:space="preserve">growth </w:t>
      </w:r>
      <w:r w:rsidR="00D93833" w:rsidRPr="00F954DF">
        <w:rPr>
          <w:rFonts w:ascii="Arial" w:hAnsi="Arial" w:cs="Arial"/>
          <w:sz w:val="20"/>
          <w:szCs w:val="20"/>
        </w:rPr>
        <w:t>in the state</w:t>
      </w:r>
      <w:r w:rsidR="007E72CD" w:rsidRPr="00F954DF">
        <w:rPr>
          <w:rFonts w:ascii="Arial" w:hAnsi="Arial" w:cs="Arial"/>
          <w:sz w:val="20"/>
          <w:szCs w:val="20"/>
        </w:rPr>
        <w:t xml:space="preserve">, in the near future, as </w:t>
      </w:r>
      <w:r w:rsidR="008B7969" w:rsidRPr="00F954DF">
        <w:rPr>
          <w:rFonts w:ascii="Arial" w:hAnsi="Arial" w:cs="Arial"/>
          <w:sz w:val="20"/>
          <w:szCs w:val="20"/>
        </w:rPr>
        <w:t>reflected in the following graph:</w:t>
      </w:r>
    </w:p>
    <w:p w:rsidR="005E6323" w:rsidRPr="00F954DF" w:rsidRDefault="005E6323" w:rsidP="00A9304E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8B7969" w:rsidRPr="00F954DF" w:rsidRDefault="00DC6376" w:rsidP="00DC6376">
      <w:pPr>
        <w:spacing w:line="276" w:lineRule="auto"/>
        <w:ind w:right="-245" w:firstLine="720"/>
        <w:rPr>
          <w:rFonts w:ascii="Arial" w:hAnsi="Arial" w:cs="Arial"/>
          <w:b/>
          <w:sz w:val="20"/>
          <w:szCs w:val="20"/>
        </w:rPr>
      </w:pPr>
      <w:r w:rsidRPr="00F954DF">
        <w:rPr>
          <w:rFonts w:ascii="Arial" w:hAnsi="Arial" w:cs="Arial"/>
          <w:b/>
          <w:sz w:val="20"/>
          <w:szCs w:val="20"/>
        </w:rPr>
        <w:t xml:space="preserve">Figure </w:t>
      </w:r>
      <w:r w:rsidR="00AB5477">
        <w:rPr>
          <w:rFonts w:ascii="Arial" w:hAnsi="Arial" w:cs="Arial"/>
          <w:b/>
          <w:sz w:val="20"/>
          <w:szCs w:val="20"/>
        </w:rPr>
        <w:t>1</w:t>
      </w:r>
    </w:p>
    <w:p w:rsidR="00BE1DF5" w:rsidRPr="00F954DF" w:rsidRDefault="00BE1DF5" w:rsidP="00BE1DF5">
      <w:pPr>
        <w:spacing w:line="276" w:lineRule="auto"/>
        <w:ind w:right="-245"/>
        <w:jc w:val="center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FE45E50" wp14:editId="77031613">
            <wp:extent cx="5943600" cy="2366645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D3DA5" w:rsidRPr="00F954DF" w:rsidRDefault="00213C1C" w:rsidP="00CC76FF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>The</w:t>
      </w:r>
      <w:r w:rsidR="007E72CD" w:rsidRPr="00F954DF">
        <w:rPr>
          <w:rFonts w:ascii="Arial" w:hAnsi="Arial" w:cs="Arial"/>
          <w:sz w:val="20"/>
          <w:szCs w:val="20"/>
        </w:rPr>
        <w:t xml:space="preserve"> </w:t>
      </w:r>
      <w:r w:rsidR="00D93833" w:rsidRPr="00F954DF">
        <w:rPr>
          <w:rFonts w:ascii="Arial" w:hAnsi="Arial" w:cs="Arial"/>
          <w:b/>
          <w:sz w:val="20"/>
          <w:szCs w:val="20"/>
        </w:rPr>
        <w:t>64%</w:t>
      </w:r>
      <w:r w:rsidR="00D93833" w:rsidRPr="00F954DF">
        <w:rPr>
          <w:rFonts w:ascii="Arial" w:hAnsi="Arial" w:cs="Arial"/>
          <w:sz w:val="20"/>
          <w:szCs w:val="20"/>
        </w:rPr>
        <w:t xml:space="preserve"> </w:t>
      </w:r>
      <w:r w:rsidR="000457D5">
        <w:rPr>
          <w:rFonts w:ascii="Arial" w:hAnsi="Arial" w:cs="Arial"/>
          <w:sz w:val="20"/>
          <w:szCs w:val="20"/>
        </w:rPr>
        <w:t xml:space="preserve">of organizations that </w:t>
      </w:r>
      <w:r w:rsidR="00D93833" w:rsidRPr="00F954DF">
        <w:rPr>
          <w:rFonts w:ascii="Arial" w:hAnsi="Arial" w:cs="Arial"/>
          <w:sz w:val="20"/>
          <w:szCs w:val="20"/>
        </w:rPr>
        <w:t>have plans in the works to exp</w:t>
      </w:r>
      <w:r w:rsidR="007E72CD" w:rsidRPr="00F954DF">
        <w:rPr>
          <w:rFonts w:ascii="Arial" w:hAnsi="Arial" w:cs="Arial"/>
          <w:sz w:val="20"/>
          <w:szCs w:val="20"/>
        </w:rPr>
        <w:t xml:space="preserve">and its presence in the </w:t>
      </w:r>
      <w:r w:rsidR="000457D5">
        <w:rPr>
          <w:rFonts w:ascii="Arial" w:hAnsi="Arial" w:cs="Arial"/>
          <w:sz w:val="20"/>
          <w:szCs w:val="20"/>
        </w:rPr>
        <w:t>region over the next five years is a good sign of industry growth</w:t>
      </w:r>
      <w:r w:rsidR="007862AF">
        <w:rPr>
          <w:rFonts w:ascii="Arial" w:hAnsi="Arial" w:cs="Arial"/>
          <w:sz w:val="20"/>
          <w:szCs w:val="20"/>
        </w:rPr>
        <w:t xml:space="preserve"> within the state</w:t>
      </w:r>
      <w:r w:rsidR="000457D5">
        <w:rPr>
          <w:rFonts w:ascii="Arial" w:hAnsi="Arial" w:cs="Arial"/>
          <w:sz w:val="20"/>
          <w:szCs w:val="20"/>
        </w:rPr>
        <w:t xml:space="preserve">.  This percentage </w:t>
      </w:r>
      <w:r w:rsidR="009F5C2F" w:rsidRPr="00F954DF">
        <w:rPr>
          <w:rFonts w:ascii="Arial" w:hAnsi="Arial" w:cs="Arial"/>
          <w:sz w:val="20"/>
          <w:szCs w:val="20"/>
        </w:rPr>
        <w:t>will likely shift over time as the</w:t>
      </w:r>
      <w:r w:rsidR="000457D5">
        <w:rPr>
          <w:rFonts w:ascii="Arial" w:hAnsi="Arial" w:cs="Arial"/>
          <w:sz w:val="20"/>
          <w:szCs w:val="20"/>
        </w:rPr>
        <w:t xml:space="preserve"> ‘Unsure’ </w:t>
      </w:r>
      <w:r w:rsidR="005E382B">
        <w:rPr>
          <w:rFonts w:ascii="Arial" w:hAnsi="Arial" w:cs="Arial"/>
          <w:sz w:val="20"/>
          <w:szCs w:val="20"/>
        </w:rPr>
        <w:t xml:space="preserve">segment indicated in the above </w:t>
      </w:r>
      <w:r w:rsidR="00FF7019">
        <w:rPr>
          <w:rFonts w:ascii="Arial" w:hAnsi="Arial" w:cs="Arial"/>
          <w:sz w:val="20"/>
          <w:szCs w:val="20"/>
        </w:rPr>
        <w:t>graph</w:t>
      </w:r>
      <w:r w:rsidR="000457D5" w:rsidRPr="00F954DF">
        <w:rPr>
          <w:rFonts w:ascii="Arial" w:hAnsi="Arial" w:cs="Arial"/>
          <w:sz w:val="20"/>
          <w:szCs w:val="20"/>
        </w:rPr>
        <w:t xml:space="preserve"> – </w:t>
      </w:r>
      <w:r w:rsidR="005E382B">
        <w:rPr>
          <w:rFonts w:ascii="Arial" w:hAnsi="Arial" w:cs="Arial"/>
          <w:sz w:val="20"/>
          <w:szCs w:val="20"/>
        </w:rPr>
        <w:t xml:space="preserve">the </w:t>
      </w:r>
      <w:r w:rsidR="005E382B" w:rsidRPr="00F954DF">
        <w:rPr>
          <w:rFonts w:ascii="Arial" w:hAnsi="Arial" w:cs="Arial"/>
          <w:b/>
          <w:sz w:val="20"/>
          <w:szCs w:val="20"/>
        </w:rPr>
        <w:t>30%</w:t>
      </w:r>
      <w:r w:rsidR="005E382B">
        <w:rPr>
          <w:rFonts w:ascii="Arial" w:hAnsi="Arial" w:cs="Arial"/>
          <w:b/>
          <w:sz w:val="20"/>
          <w:szCs w:val="20"/>
        </w:rPr>
        <w:t xml:space="preserve"> </w:t>
      </w:r>
      <w:r w:rsidR="005E382B">
        <w:rPr>
          <w:rFonts w:ascii="Arial" w:hAnsi="Arial" w:cs="Arial"/>
          <w:sz w:val="20"/>
          <w:szCs w:val="20"/>
        </w:rPr>
        <w:t>of organizations that are</w:t>
      </w:r>
      <w:r w:rsidR="000457D5" w:rsidRPr="00F954DF">
        <w:rPr>
          <w:rFonts w:ascii="Arial" w:hAnsi="Arial" w:cs="Arial"/>
          <w:sz w:val="20"/>
          <w:szCs w:val="20"/>
        </w:rPr>
        <w:t xml:space="preserve"> undecided at this point in time –</w:t>
      </w:r>
      <w:r w:rsidR="005E382B">
        <w:rPr>
          <w:rFonts w:ascii="Arial" w:hAnsi="Arial" w:cs="Arial"/>
          <w:sz w:val="20"/>
          <w:szCs w:val="20"/>
        </w:rPr>
        <w:t xml:space="preserve"> eventually make </w:t>
      </w:r>
      <w:r w:rsidR="009F5C2F" w:rsidRPr="00F954DF">
        <w:rPr>
          <w:rFonts w:ascii="Arial" w:hAnsi="Arial" w:cs="Arial"/>
          <w:sz w:val="20"/>
          <w:szCs w:val="20"/>
        </w:rPr>
        <w:t>a decision on whether or not to develop a growth/expansion plan</w:t>
      </w:r>
      <w:r w:rsidR="002D3DA5" w:rsidRPr="00F954DF">
        <w:rPr>
          <w:rFonts w:ascii="Arial" w:hAnsi="Arial" w:cs="Arial"/>
          <w:sz w:val="20"/>
          <w:szCs w:val="20"/>
        </w:rPr>
        <w:t xml:space="preserve">.  Their </w:t>
      </w:r>
      <w:r w:rsidR="008D5410" w:rsidRPr="00F954DF">
        <w:rPr>
          <w:rFonts w:ascii="Arial" w:hAnsi="Arial" w:cs="Arial"/>
          <w:sz w:val="20"/>
          <w:szCs w:val="20"/>
        </w:rPr>
        <w:t>‘</w:t>
      </w:r>
      <w:r w:rsidR="002D3DA5" w:rsidRPr="00F954DF">
        <w:rPr>
          <w:rFonts w:ascii="Arial" w:hAnsi="Arial" w:cs="Arial"/>
          <w:sz w:val="20"/>
          <w:szCs w:val="20"/>
        </w:rPr>
        <w:t>Yes</w:t>
      </w:r>
      <w:r w:rsidR="008D5410" w:rsidRPr="00F954DF">
        <w:rPr>
          <w:rFonts w:ascii="Arial" w:hAnsi="Arial" w:cs="Arial"/>
          <w:sz w:val="20"/>
          <w:szCs w:val="20"/>
        </w:rPr>
        <w:t>’</w:t>
      </w:r>
      <w:r w:rsidR="002D3DA5" w:rsidRPr="00F954DF">
        <w:rPr>
          <w:rFonts w:ascii="Arial" w:hAnsi="Arial" w:cs="Arial"/>
          <w:sz w:val="20"/>
          <w:szCs w:val="20"/>
        </w:rPr>
        <w:t xml:space="preserve"> or </w:t>
      </w:r>
      <w:r w:rsidR="008D5410" w:rsidRPr="00F954DF">
        <w:rPr>
          <w:rFonts w:ascii="Arial" w:hAnsi="Arial" w:cs="Arial"/>
          <w:sz w:val="20"/>
          <w:szCs w:val="20"/>
        </w:rPr>
        <w:t>‘</w:t>
      </w:r>
      <w:r w:rsidR="002D3DA5" w:rsidRPr="00F954DF">
        <w:rPr>
          <w:rFonts w:ascii="Arial" w:hAnsi="Arial" w:cs="Arial"/>
          <w:sz w:val="20"/>
          <w:szCs w:val="20"/>
        </w:rPr>
        <w:t>No</w:t>
      </w:r>
      <w:r w:rsidR="008D5410" w:rsidRPr="00F954DF">
        <w:rPr>
          <w:rFonts w:ascii="Arial" w:hAnsi="Arial" w:cs="Arial"/>
          <w:sz w:val="20"/>
          <w:szCs w:val="20"/>
        </w:rPr>
        <w:t>’</w:t>
      </w:r>
      <w:r w:rsidR="002D3DA5" w:rsidRPr="00F954DF">
        <w:rPr>
          <w:rFonts w:ascii="Arial" w:hAnsi="Arial" w:cs="Arial"/>
          <w:sz w:val="20"/>
          <w:szCs w:val="20"/>
        </w:rPr>
        <w:t xml:space="preserve"> decision could have a significant impact on </w:t>
      </w:r>
      <w:r w:rsidR="009227BC" w:rsidRPr="00F954DF">
        <w:rPr>
          <w:rFonts w:ascii="Arial" w:hAnsi="Arial" w:cs="Arial"/>
          <w:sz w:val="20"/>
          <w:szCs w:val="20"/>
        </w:rPr>
        <w:t xml:space="preserve">the </w:t>
      </w:r>
      <w:r w:rsidR="009835D9" w:rsidRPr="00F954DF">
        <w:rPr>
          <w:rFonts w:ascii="Arial" w:hAnsi="Arial" w:cs="Arial"/>
          <w:sz w:val="20"/>
          <w:szCs w:val="20"/>
        </w:rPr>
        <w:t xml:space="preserve">rate of industry growth </w:t>
      </w:r>
      <w:r w:rsidR="002D3DA5" w:rsidRPr="00F954DF">
        <w:rPr>
          <w:rFonts w:ascii="Arial" w:hAnsi="Arial" w:cs="Arial"/>
          <w:sz w:val="20"/>
          <w:szCs w:val="20"/>
        </w:rPr>
        <w:t>in Georgia over the next five years.</w:t>
      </w:r>
    </w:p>
    <w:p w:rsidR="002D3DA5" w:rsidRPr="00F954DF" w:rsidRDefault="002D3DA5" w:rsidP="00CC76FF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2D3DA5" w:rsidRPr="00F954DF" w:rsidRDefault="0032614F" w:rsidP="00CC76FF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So, what are the impact factors that will foster, </w:t>
      </w:r>
      <w:r w:rsidR="00FB4EC4" w:rsidRPr="00F954DF">
        <w:rPr>
          <w:rFonts w:ascii="Arial" w:hAnsi="Arial" w:cs="Arial"/>
          <w:sz w:val="20"/>
          <w:szCs w:val="20"/>
        </w:rPr>
        <w:t xml:space="preserve">or </w:t>
      </w:r>
      <w:r w:rsidRPr="00F954DF">
        <w:rPr>
          <w:rFonts w:ascii="Arial" w:hAnsi="Arial" w:cs="Arial"/>
          <w:sz w:val="20"/>
          <w:szCs w:val="20"/>
        </w:rPr>
        <w:t>impede</w:t>
      </w:r>
      <w:r w:rsidR="00066A58" w:rsidRPr="00F954DF">
        <w:rPr>
          <w:rFonts w:ascii="Arial" w:hAnsi="Arial" w:cs="Arial"/>
          <w:sz w:val="20"/>
          <w:szCs w:val="20"/>
        </w:rPr>
        <w:t>,</w:t>
      </w:r>
      <w:r w:rsidRPr="00F954DF">
        <w:rPr>
          <w:rFonts w:ascii="Arial" w:hAnsi="Arial" w:cs="Arial"/>
          <w:sz w:val="20"/>
          <w:szCs w:val="20"/>
        </w:rPr>
        <w:t xml:space="preserve">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industry growth in the near future?</w:t>
      </w:r>
    </w:p>
    <w:p w:rsidR="00213C1C" w:rsidRPr="00F954DF" w:rsidRDefault="00213C1C" w:rsidP="00CC76FF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7E67FE" w:rsidRDefault="00287EBE" w:rsidP="009D28BB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Survey respondents were asked to evaluate several factors that are “external” to their organizations, </w:t>
      </w:r>
      <w:r w:rsidR="00065C1A" w:rsidRPr="00F954DF">
        <w:rPr>
          <w:rFonts w:ascii="Arial" w:hAnsi="Arial" w:cs="Arial"/>
          <w:sz w:val="20"/>
          <w:szCs w:val="20"/>
        </w:rPr>
        <w:t>and rate</w:t>
      </w:r>
      <w:r w:rsidRPr="00F954DF">
        <w:rPr>
          <w:rFonts w:ascii="Arial" w:hAnsi="Arial" w:cs="Arial"/>
          <w:sz w:val="20"/>
          <w:szCs w:val="20"/>
        </w:rPr>
        <w:t xml:space="preserve"> the impact of each on future growth plans.</w:t>
      </w:r>
      <w:r w:rsidR="00B90E2C" w:rsidRPr="00F954DF">
        <w:rPr>
          <w:rFonts w:ascii="Arial" w:hAnsi="Arial" w:cs="Arial"/>
          <w:sz w:val="20"/>
          <w:szCs w:val="20"/>
        </w:rPr>
        <w:t xml:space="preserve">  In response to the question of “Indicate the level of impact each of the following will have on your organization’s future growth and/or expansion pla</w:t>
      </w:r>
      <w:r w:rsidR="00755FD4" w:rsidRPr="00F954DF">
        <w:rPr>
          <w:rFonts w:ascii="Arial" w:hAnsi="Arial" w:cs="Arial"/>
          <w:sz w:val="20"/>
          <w:szCs w:val="20"/>
        </w:rPr>
        <w:t>ns within the S</w:t>
      </w:r>
      <w:r w:rsidR="00B90E2C" w:rsidRPr="00F954DF">
        <w:rPr>
          <w:rFonts w:ascii="Arial" w:hAnsi="Arial" w:cs="Arial"/>
          <w:sz w:val="20"/>
          <w:szCs w:val="20"/>
        </w:rPr>
        <w:t>tate of Georgia”, the perceived impact factors are as follows:</w:t>
      </w:r>
    </w:p>
    <w:p w:rsidR="00BE7CEC" w:rsidRPr="00F954DF" w:rsidRDefault="00BE7CEC" w:rsidP="009D28BB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DC6376" w:rsidRPr="00F954DF" w:rsidRDefault="00DC6376" w:rsidP="009D28BB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  <w:r w:rsidRPr="00F954DF">
        <w:rPr>
          <w:rFonts w:ascii="Arial" w:hAnsi="Arial" w:cs="Arial"/>
          <w:b/>
          <w:sz w:val="20"/>
          <w:szCs w:val="20"/>
        </w:rPr>
        <w:t xml:space="preserve">Figure </w:t>
      </w:r>
      <w:r w:rsidR="00AB5477">
        <w:rPr>
          <w:rFonts w:ascii="Arial" w:hAnsi="Arial" w:cs="Arial"/>
          <w:b/>
          <w:sz w:val="20"/>
          <w:szCs w:val="20"/>
        </w:rPr>
        <w:t>2</w:t>
      </w:r>
    </w:p>
    <w:tbl>
      <w:tblPr>
        <w:tblW w:w="9901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710"/>
        <w:gridCol w:w="1343"/>
        <w:gridCol w:w="1343"/>
        <w:gridCol w:w="1505"/>
      </w:tblGrid>
      <w:tr w:rsidR="009D28BB" w:rsidRPr="00F954DF" w:rsidTr="001622EA">
        <w:trPr>
          <w:trHeight w:val="675"/>
          <w:jc w:val="center"/>
        </w:trPr>
        <w:tc>
          <w:tcPr>
            <w:tcW w:w="5710" w:type="dxa"/>
            <w:tcBorders>
              <w:top w:val="single" w:sz="8" w:space="0" w:color="FFFFFF"/>
              <w:left w:val="single" w:sz="8" w:space="0" w:color="FFFFFF"/>
              <w:bottom w:val="single" w:sz="12" w:space="0" w:color="00B050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8BB" w:rsidRPr="00F954DF" w:rsidRDefault="0039639E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Impact </w:t>
            </w:r>
            <w:r w:rsidR="009D28BB" w:rsidRPr="00F954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Factors on </w:t>
            </w:r>
            <w:r w:rsidRPr="00F954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Future </w:t>
            </w:r>
            <w:r w:rsidR="009D28BB" w:rsidRPr="00F954DF">
              <w:rPr>
                <w:rFonts w:ascii="Arial" w:hAnsi="Arial" w:cs="Arial"/>
                <w:b/>
                <w:bCs/>
                <w:sz w:val="20"/>
                <w:szCs w:val="20"/>
              </w:rPr>
              <w:t>Growth Plans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12" w:space="0" w:color="00B050"/>
              <w:right w:val="single" w:sz="8" w:space="0" w:color="FFFFFF"/>
            </w:tcBorders>
            <w:shd w:val="clear" w:color="auto" w:fill="002060"/>
            <w:vAlign w:val="center"/>
          </w:tcPr>
          <w:p w:rsidR="009D28BB" w:rsidRPr="00F954DF" w:rsidRDefault="009D28BB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4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Major </w:t>
            </w:r>
          </w:p>
          <w:p w:rsidR="009D28BB" w:rsidRPr="00F954DF" w:rsidRDefault="009D28BB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b/>
                <w:bCs/>
                <w:sz w:val="20"/>
                <w:szCs w:val="20"/>
              </w:rPr>
              <w:t>Impact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8BB" w:rsidRPr="00F954DF" w:rsidRDefault="009D28BB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4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Minor </w:t>
            </w:r>
          </w:p>
          <w:p w:rsidR="009D28BB" w:rsidRPr="00F954DF" w:rsidRDefault="009D28BB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b/>
                <w:bCs/>
                <w:sz w:val="20"/>
                <w:szCs w:val="20"/>
              </w:rPr>
              <w:t>Impact</w:t>
            </w:r>
          </w:p>
        </w:tc>
        <w:tc>
          <w:tcPr>
            <w:tcW w:w="15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8BB" w:rsidRPr="00F954DF" w:rsidRDefault="009D28BB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4DF">
              <w:rPr>
                <w:rFonts w:ascii="Arial" w:hAnsi="Arial" w:cs="Arial"/>
                <w:b/>
                <w:bCs/>
                <w:sz w:val="20"/>
                <w:szCs w:val="20"/>
              </w:rPr>
              <w:t>No Impact</w:t>
            </w:r>
          </w:p>
          <w:p w:rsidR="009D28BB" w:rsidRPr="00F954DF" w:rsidRDefault="009D28BB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b/>
                <w:bCs/>
                <w:sz w:val="20"/>
                <w:szCs w:val="20"/>
              </w:rPr>
              <w:t>at All</w:t>
            </w:r>
          </w:p>
        </w:tc>
      </w:tr>
      <w:tr w:rsidR="009D28BB" w:rsidRPr="00F954DF" w:rsidTr="001622EA">
        <w:trPr>
          <w:trHeight w:val="384"/>
          <w:jc w:val="center"/>
        </w:trPr>
        <w:tc>
          <w:tcPr>
            <w:tcW w:w="5710" w:type="dxa"/>
            <w:tcBorders>
              <w:top w:val="single" w:sz="12" w:space="0" w:color="00B050"/>
              <w:left w:val="single" w:sz="12" w:space="0" w:color="00B050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8BB" w:rsidRPr="00F954DF" w:rsidRDefault="009D28BB" w:rsidP="00E24D9B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 xml:space="preserve">Georgia skilled </w:t>
            </w:r>
            <w:r w:rsidR="00AB62C7" w:rsidRPr="00F954DF">
              <w:rPr>
                <w:rFonts w:ascii="Arial" w:hAnsi="Arial" w:cs="Arial"/>
                <w:sz w:val="20"/>
                <w:szCs w:val="20"/>
              </w:rPr>
              <w:t xml:space="preserve">Healthcare </w:t>
            </w:r>
            <w:r w:rsidR="00882C9C">
              <w:rPr>
                <w:rFonts w:ascii="Arial" w:hAnsi="Arial" w:cs="Arial"/>
                <w:sz w:val="20"/>
                <w:szCs w:val="20"/>
              </w:rPr>
              <w:t>IT</w:t>
            </w:r>
            <w:r w:rsidRPr="00F954DF">
              <w:rPr>
                <w:rFonts w:ascii="Arial" w:hAnsi="Arial" w:cs="Arial"/>
                <w:sz w:val="20"/>
                <w:szCs w:val="20"/>
              </w:rPr>
              <w:t xml:space="preserve"> workforce</w:t>
            </w:r>
          </w:p>
        </w:tc>
        <w:tc>
          <w:tcPr>
            <w:tcW w:w="1343" w:type="dxa"/>
            <w:tcBorders>
              <w:top w:val="single" w:sz="12" w:space="0" w:color="00B050"/>
              <w:left w:val="single" w:sz="8" w:space="0" w:color="FFFFFF"/>
              <w:bottom w:val="single" w:sz="8" w:space="0" w:color="FFFFFF"/>
              <w:right w:val="single" w:sz="12" w:space="0" w:color="00B050"/>
            </w:tcBorders>
            <w:shd w:val="clear" w:color="auto" w:fill="D0D8E8"/>
            <w:vAlign w:val="center"/>
          </w:tcPr>
          <w:p w:rsidR="009D28BB" w:rsidRPr="00F954DF" w:rsidRDefault="009D28BB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4DF">
              <w:rPr>
                <w:rFonts w:ascii="Arial" w:hAnsi="Arial" w:cs="Arial"/>
                <w:b/>
                <w:sz w:val="20"/>
                <w:szCs w:val="20"/>
              </w:rPr>
              <w:t>61%</w:t>
            </w:r>
          </w:p>
        </w:tc>
        <w:tc>
          <w:tcPr>
            <w:tcW w:w="1343" w:type="dxa"/>
            <w:tcBorders>
              <w:top w:val="single" w:sz="24" w:space="0" w:color="FFFFFF"/>
              <w:left w:val="single" w:sz="12" w:space="0" w:color="00B050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8BB" w:rsidRPr="00F954DF" w:rsidRDefault="009D28BB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15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8BB" w:rsidRPr="00F954DF" w:rsidRDefault="009D28BB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9%</w:t>
            </w:r>
          </w:p>
        </w:tc>
      </w:tr>
      <w:tr w:rsidR="009D28BB" w:rsidRPr="00F954DF" w:rsidTr="001622EA">
        <w:trPr>
          <w:trHeight w:val="384"/>
          <w:jc w:val="center"/>
        </w:trPr>
        <w:tc>
          <w:tcPr>
            <w:tcW w:w="5710" w:type="dxa"/>
            <w:tcBorders>
              <w:top w:val="single" w:sz="8" w:space="0" w:color="FFFFFF"/>
              <w:left w:val="single" w:sz="12" w:space="0" w:color="00B050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8BB" w:rsidRPr="00F954DF" w:rsidRDefault="009D28BB" w:rsidP="00E24D9B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 xml:space="preserve">Georgia </w:t>
            </w:r>
            <w:r w:rsidR="00AB62C7" w:rsidRPr="00F954DF">
              <w:rPr>
                <w:rFonts w:ascii="Arial" w:hAnsi="Arial" w:cs="Arial"/>
                <w:sz w:val="20"/>
                <w:szCs w:val="20"/>
              </w:rPr>
              <w:t xml:space="preserve">Healthcare </w:t>
            </w:r>
            <w:r w:rsidR="00882C9C">
              <w:rPr>
                <w:rFonts w:ascii="Arial" w:hAnsi="Arial" w:cs="Arial"/>
                <w:sz w:val="20"/>
                <w:szCs w:val="20"/>
              </w:rPr>
              <w:t>IT</w:t>
            </w:r>
            <w:r w:rsidRPr="00F954DF">
              <w:rPr>
                <w:rFonts w:ascii="Arial" w:hAnsi="Arial" w:cs="Arial"/>
                <w:sz w:val="20"/>
                <w:szCs w:val="20"/>
              </w:rPr>
              <w:t xml:space="preserve"> corporate community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00B050"/>
            </w:tcBorders>
            <w:shd w:val="clear" w:color="auto" w:fill="E9EDF4"/>
            <w:vAlign w:val="center"/>
          </w:tcPr>
          <w:p w:rsidR="009D28BB" w:rsidRPr="00F954DF" w:rsidRDefault="009D28BB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4DF">
              <w:rPr>
                <w:rFonts w:ascii="Arial" w:hAnsi="Arial" w:cs="Arial"/>
                <w:b/>
                <w:sz w:val="20"/>
                <w:szCs w:val="20"/>
              </w:rPr>
              <w:t>50%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12" w:space="0" w:color="00B050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8BB" w:rsidRPr="00F954DF" w:rsidRDefault="009D28BB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39%</w:t>
            </w:r>
          </w:p>
        </w:tc>
        <w:tc>
          <w:tcPr>
            <w:tcW w:w="1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8BB" w:rsidRPr="00F954DF" w:rsidRDefault="009D28BB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11%</w:t>
            </w:r>
          </w:p>
        </w:tc>
      </w:tr>
      <w:tr w:rsidR="009D28BB" w:rsidRPr="00F954DF" w:rsidTr="0026019D">
        <w:trPr>
          <w:trHeight w:val="384"/>
          <w:jc w:val="center"/>
        </w:trPr>
        <w:tc>
          <w:tcPr>
            <w:tcW w:w="5710" w:type="dxa"/>
            <w:tcBorders>
              <w:top w:val="single" w:sz="8" w:space="0" w:color="FFFFFF"/>
              <w:left w:val="single" w:sz="12" w:space="0" w:color="00B050"/>
              <w:bottom w:val="single" w:sz="12" w:space="0" w:color="00B050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8BB" w:rsidRPr="00F954DF" w:rsidRDefault="009D28BB" w:rsidP="00E24D9B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Georgia state / local government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12" w:space="0" w:color="00B050"/>
              <w:right w:val="single" w:sz="12" w:space="0" w:color="00B050"/>
            </w:tcBorders>
            <w:shd w:val="clear" w:color="auto" w:fill="D0D8E8"/>
            <w:vAlign w:val="center"/>
          </w:tcPr>
          <w:p w:rsidR="009D28BB" w:rsidRPr="00F954DF" w:rsidRDefault="009D28BB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4DF">
              <w:rPr>
                <w:rFonts w:ascii="Arial" w:hAnsi="Arial" w:cs="Arial"/>
                <w:b/>
                <w:sz w:val="20"/>
                <w:szCs w:val="20"/>
              </w:rPr>
              <w:t>43%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12" w:space="0" w:color="00B050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8BB" w:rsidRPr="00F954DF" w:rsidRDefault="009D28BB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34%</w:t>
            </w:r>
          </w:p>
        </w:tc>
        <w:tc>
          <w:tcPr>
            <w:tcW w:w="1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8BB" w:rsidRPr="00F954DF" w:rsidRDefault="009D28BB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</w:tr>
      <w:tr w:rsidR="009D28BB" w:rsidRPr="00F954DF" w:rsidTr="0026019D">
        <w:trPr>
          <w:trHeight w:val="414"/>
          <w:jc w:val="center"/>
        </w:trPr>
        <w:tc>
          <w:tcPr>
            <w:tcW w:w="5710" w:type="dxa"/>
            <w:tcBorders>
              <w:top w:val="single" w:sz="12" w:space="0" w:color="00B05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8BB" w:rsidRPr="00F954DF" w:rsidRDefault="009D28BB" w:rsidP="00E24D9B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lastRenderedPageBreak/>
              <w:t>Georgia state, city and county tax rate or tax incentives</w:t>
            </w:r>
          </w:p>
        </w:tc>
        <w:tc>
          <w:tcPr>
            <w:tcW w:w="1343" w:type="dxa"/>
            <w:tcBorders>
              <w:top w:val="single" w:sz="12" w:space="0" w:color="00B05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9D28BB" w:rsidRPr="00F954DF" w:rsidRDefault="009D28BB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27%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8BB" w:rsidRPr="00F954DF" w:rsidRDefault="009D28BB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44%</w:t>
            </w:r>
          </w:p>
        </w:tc>
        <w:tc>
          <w:tcPr>
            <w:tcW w:w="1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8BB" w:rsidRPr="00F954DF" w:rsidRDefault="009D28BB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29%</w:t>
            </w:r>
          </w:p>
        </w:tc>
      </w:tr>
      <w:tr w:rsidR="009D28BB" w:rsidRPr="00F954DF" w:rsidTr="0026019D">
        <w:trPr>
          <w:trHeight w:val="496"/>
          <w:jc w:val="center"/>
        </w:trPr>
        <w:tc>
          <w:tcPr>
            <w:tcW w:w="5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8BB" w:rsidRPr="00F954DF" w:rsidRDefault="009D28BB" w:rsidP="00E24D9B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Georgia capital investment community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9D28BB" w:rsidRPr="00F954DF" w:rsidRDefault="009D28BB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8BB" w:rsidRPr="00F954DF" w:rsidRDefault="009D28BB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38%</w:t>
            </w:r>
          </w:p>
        </w:tc>
        <w:tc>
          <w:tcPr>
            <w:tcW w:w="1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8BB" w:rsidRPr="00F954DF" w:rsidRDefault="009D28BB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37%</w:t>
            </w:r>
          </w:p>
        </w:tc>
      </w:tr>
      <w:tr w:rsidR="009D28BB" w:rsidRPr="00F954DF" w:rsidTr="001622EA">
        <w:trPr>
          <w:trHeight w:val="592"/>
          <w:jc w:val="center"/>
        </w:trPr>
        <w:tc>
          <w:tcPr>
            <w:tcW w:w="5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8BB" w:rsidRPr="00F954DF" w:rsidRDefault="009D28BB" w:rsidP="00E24D9B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 xml:space="preserve">Georgia transportation (traffic, interstate, highway </w:t>
            </w:r>
          </w:p>
          <w:p w:rsidR="009D28BB" w:rsidRPr="00F954DF" w:rsidRDefault="009D28BB" w:rsidP="001622EA">
            <w:pPr>
              <w:pStyle w:val="ListParagraph"/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54DF">
              <w:rPr>
                <w:rFonts w:ascii="Arial" w:hAnsi="Arial" w:cs="Arial"/>
                <w:sz w:val="20"/>
                <w:szCs w:val="20"/>
              </w:rPr>
              <w:t>accessibility</w:t>
            </w:r>
            <w:proofErr w:type="gramEnd"/>
            <w:r w:rsidRPr="00F954DF">
              <w:rPr>
                <w:rFonts w:ascii="Arial" w:hAnsi="Arial" w:cs="Arial"/>
                <w:sz w:val="20"/>
                <w:szCs w:val="20"/>
              </w:rPr>
              <w:t>, etc.)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9D28BB" w:rsidRPr="00F954DF" w:rsidRDefault="009D28BB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8BB" w:rsidRPr="00F954DF" w:rsidRDefault="009D28BB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43%</w:t>
            </w:r>
          </w:p>
        </w:tc>
        <w:tc>
          <w:tcPr>
            <w:tcW w:w="1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8BB" w:rsidRPr="00F954DF" w:rsidRDefault="009D28BB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32%</w:t>
            </w:r>
          </w:p>
        </w:tc>
      </w:tr>
      <w:tr w:rsidR="009D28BB" w:rsidRPr="00F954DF" w:rsidTr="0026019D">
        <w:trPr>
          <w:trHeight w:val="424"/>
          <w:jc w:val="center"/>
        </w:trPr>
        <w:tc>
          <w:tcPr>
            <w:tcW w:w="5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8BB" w:rsidRPr="00F954DF" w:rsidRDefault="009D28BB" w:rsidP="00E24D9B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Georgia Department of Economic Development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9D28BB" w:rsidRPr="00F954DF" w:rsidRDefault="009D28BB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24%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8BB" w:rsidRPr="00F954DF" w:rsidRDefault="009D28BB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42%</w:t>
            </w:r>
          </w:p>
        </w:tc>
        <w:tc>
          <w:tcPr>
            <w:tcW w:w="1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8BB" w:rsidRPr="00F954DF" w:rsidRDefault="009D28BB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34%</w:t>
            </w:r>
          </w:p>
        </w:tc>
      </w:tr>
      <w:tr w:rsidR="009D28BB" w:rsidRPr="00F954DF" w:rsidTr="001622EA">
        <w:trPr>
          <w:trHeight w:val="406"/>
          <w:jc w:val="center"/>
        </w:trPr>
        <w:tc>
          <w:tcPr>
            <w:tcW w:w="5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8BB" w:rsidRPr="00F954DF" w:rsidRDefault="009D28BB" w:rsidP="00E24D9B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Georgia Department of Education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9D28BB" w:rsidRPr="00F954DF" w:rsidRDefault="009D28BB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17%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8BB" w:rsidRPr="00F954DF" w:rsidRDefault="009D28BB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34%</w:t>
            </w:r>
          </w:p>
        </w:tc>
        <w:tc>
          <w:tcPr>
            <w:tcW w:w="1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8BB" w:rsidRPr="00F954DF" w:rsidRDefault="009D28BB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49%</w:t>
            </w:r>
          </w:p>
        </w:tc>
      </w:tr>
      <w:tr w:rsidR="009D28BB" w:rsidRPr="00F954DF" w:rsidTr="0026019D">
        <w:trPr>
          <w:trHeight w:val="424"/>
          <w:jc w:val="center"/>
        </w:trPr>
        <w:tc>
          <w:tcPr>
            <w:tcW w:w="5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8BB" w:rsidRPr="00F954DF" w:rsidRDefault="009D28BB" w:rsidP="00E24D9B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Georgia state, city and county relocation assistance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9D28BB" w:rsidRPr="00F954DF" w:rsidRDefault="009D28BB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11%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8BB" w:rsidRPr="00F954DF" w:rsidRDefault="009D28BB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  <w:tc>
          <w:tcPr>
            <w:tcW w:w="1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8BB" w:rsidRPr="00F954DF" w:rsidRDefault="009D28BB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49%</w:t>
            </w:r>
          </w:p>
        </w:tc>
      </w:tr>
      <w:tr w:rsidR="009D28BB" w:rsidRPr="00F954DF" w:rsidTr="0026019D">
        <w:trPr>
          <w:trHeight w:val="406"/>
          <w:jc w:val="center"/>
        </w:trPr>
        <w:tc>
          <w:tcPr>
            <w:tcW w:w="5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8BB" w:rsidRPr="00F954DF" w:rsidRDefault="009D28BB" w:rsidP="00E24D9B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Metro Atlanta Chamber of Commerce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9D28BB" w:rsidRPr="00F954DF" w:rsidRDefault="009D28BB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11%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8BB" w:rsidRPr="00F954DF" w:rsidRDefault="009D28BB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  <w:tc>
          <w:tcPr>
            <w:tcW w:w="1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28BB" w:rsidRPr="00F954DF" w:rsidRDefault="009D28BB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49%</w:t>
            </w:r>
          </w:p>
        </w:tc>
      </w:tr>
    </w:tbl>
    <w:p w:rsidR="009D28BB" w:rsidRPr="00F954DF" w:rsidRDefault="009D28BB" w:rsidP="009D28BB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D84C9A" w:rsidRPr="00F954DF" w:rsidRDefault="00AB62C7" w:rsidP="00CC76FF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="00E02115" w:rsidRPr="00F954DF">
        <w:rPr>
          <w:rFonts w:ascii="Arial" w:hAnsi="Arial" w:cs="Arial"/>
          <w:sz w:val="20"/>
          <w:szCs w:val="20"/>
        </w:rPr>
        <w:t xml:space="preserve"> </w:t>
      </w:r>
      <w:r w:rsidR="00E02115" w:rsidRPr="00F954DF">
        <w:rPr>
          <w:rFonts w:ascii="Arial" w:hAnsi="Arial" w:cs="Arial"/>
          <w:i/>
          <w:sz w:val="20"/>
          <w:szCs w:val="20"/>
        </w:rPr>
        <w:t>Suppliers</w:t>
      </w:r>
      <w:r w:rsidR="00E02115" w:rsidRPr="00F954DF">
        <w:rPr>
          <w:rFonts w:ascii="Arial" w:hAnsi="Arial" w:cs="Arial"/>
          <w:sz w:val="20"/>
          <w:szCs w:val="20"/>
        </w:rPr>
        <w:t xml:space="preserve"> and </w:t>
      </w:r>
      <w:r w:rsidR="00E02115" w:rsidRPr="00F954DF">
        <w:rPr>
          <w:rFonts w:ascii="Arial" w:hAnsi="Arial" w:cs="Arial"/>
          <w:i/>
          <w:sz w:val="20"/>
          <w:szCs w:val="20"/>
        </w:rPr>
        <w:t>Purchasers</w:t>
      </w:r>
      <w:r w:rsidR="00E02115" w:rsidRPr="00F954DF">
        <w:rPr>
          <w:rFonts w:ascii="Arial" w:hAnsi="Arial" w:cs="Arial"/>
          <w:sz w:val="20"/>
          <w:szCs w:val="20"/>
        </w:rPr>
        <w:t xml:space="preserve"> identified issues related to the </w:t>
      </w:r>
      <w:r w:rsidR="007E09B3" w:rsidRPr="00F954DF">
        <w:rPr>
          <w:rFonts w:ascii="Arial" w:hAnsi="Arial" w:cs="Arial"/>
          <w:sz w:val="20"/>
          <w:szCs w:val="20"/>
        </w:rPr>
        <w:t>‘</w:t>
      </w:r>
      <w:r w:rsidR="00882C9C">
        <w:rPr>
          <w:rFonts w:ascii="Arial" w:hAnsi="Arial" w:cs="Arial"/>
          <w:sz w:val="20"/>
          <w:szCs w:val="20"/>
        </w:rPr>
        <w:t>IT</w:t>
      </w:r>
      <w:r w:rsidR="00E02115" w:rsidRPr="00F954DF">
        <w:rPr>
          <w:rFonts w:ascii="Arial" w:hAnsi="Arial" w:cs="Arial"/>
          <w:sz w:val="20"/>
          <w:szCs w:val="20"/>
        </w:rPr>
        <w:t xml:space="preserve"> skilled workforce</w:t>
      </w:r>
      <w:r w:rsidR="007E09B3" w:rsidRPr="00F954DF">
        <w:rPr>
          <w:rFonts w:ascii="Arial" w:hAnsi="Arial" w:cs="Arial"/>
          <w:sz w:val="20"/>
          <w:szCs w:val="20"/>
        </w:rPr>
        <w:t>’</w:t>
      </w:r>
      <w:r w:rsidR="00E02115" w:rsidRPr="00F954DF">
        <w:rPr>
          <w:rFonts w:ascii="Arial" w:hAnsi="Arial" w:cs="Arial"/>
          <w:sz w:val="20"/>
          <w:szCs w:val="20"/>
        </w:rPr>
        <w:t xml:space="preserve">, the </w:t>
      </w:r>
      <w:r w:rsidR="007E09B3" w:rsidRPr="00F954DF">
        <w:rPr>
          <w:rFonts w:ascii="Arial" w:hAnsi="Arial" w:cs="Arial"/>
          <w:sz w:val="20"/>
          <w:szCs w:val="20"/>
        </w:rPr>
        <w:t>‘</w:t>
      </w:r>
      <w:r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="00E02115" w:rsidRPr="00F954DF">
        <w:rPr>
          <w:rFonts w:ascii="Arial" w:hAnsi="Arial" w:cs="Arial"/>
          <w:sz w:val="20"/>
          <w:szCs w:val="20"/>
        </w:rPr>
        <w:t xml:space="preserve"> corporate community</w:t>
      </w:r>
      <w:r w:rsidR="007E09B3" w:rsidRPr="00F954DF">
        <w:rPr>
          <w:rFonts w:ascii="Arial" w:hAnsi="Arial" w:cs="Arial"/>
          <w:sz w:val="20"/>
          <w:szCs w:val="20"/>
        </w:rPr>
        <w:t>’</w:t>
      </w:r>
      <w:r w:rsidR="00E02115" w:rsidRPr="00F954DF">
        <w:rPr>
          <w:rFonts w:ascii="Arial" w:hAnsi="Arial" w:cs="Arial"/>
          <w:sz w:val="20"/>
          <w:szCs w:val="20"/>
        </w:rPr>
        <w:t xml:space="preserve">, and </w:t>
      </w:r>
      <w:r w:rsidR="007E09B3" w:rsidRPr="00F954DF">
        <w:rPr>
          <w:rFonts w:ascii="Arial" w:hAnsi="Arial" w:cs="Arial"/>
          <w:sz w:val="20"/>
          <w:szCs w:val="20"/>
        </w:rPr>
        <w:t>‘</w:t>
      </w:r>
      <w:r w:rsidR="00E02115" w:rsidRPr="00F954DF">
        <w:rPr>
          <w:rFonts w:ascii="Arial" w:hAnsi="Arial" w:cs="Arial"/>
          <w:sz w:val="20"/>
          <w:szCs w:val="20"/>
        </w:rPr>
        <w:t>state/local governance</w:t>
      </w:r>
      <w:r w:rsidR="007E09B3" w:rsidRPr="00F954DF">
        <w:rPr>
          <w:rFonts w:ascii="Arial" w:hAnsi="Arial" w:cs="Arial"/>
          <w:sz w:val="20"/>
          <w:szCs w:val="20"/>
        </w:rPr>
        <w:t>’</w:t>
      </w:r>
      <w:r w:rsidR="00E02115" w:rsidRPr="00F954DF">
        <w:rPr>
          <w:rFonts w:ascii="Arial" w:hAnsi="Arial" w:cs="Arial"/>
          <w:sz w:val="20"/>
          <w:szCs w:val="20"/>
        </w:rPr>
        <w:t xml:space="preserve"> as </w:t>
      </w:r>
      <w:r w:rsidR="001A63DB" w:rsidRPr="00F954DF">
        <w:rPr>
          <w:rFonts w:ascii="Arial" w:hAnsi="Arial" w:cs="Arial"/>
          <w:sz w:val="20"/>
          <w:szCs w:val="20"/>
        </w:rPr>
        <w:t xml:space="preserve">“major impact” </w:t>
      </w:r>
      <w:r w:rsidR="00FB4AC6" w:rsidRPr="00F954DF">
        <w:rPr>
          <w:rFonts w:ascii="Arial" w:hAnsi="Arial" w:cs="Arial"/>
          <w:sz w:val="20"/>
          <w:szCs w:val="20"/>
        </w:rPr>
        <w:t>factors that could have a reverberation on future industry growth within the state.</w:t>
      </w:r>
      <w:r w:rsidR="001A63DB" w:rsidRPr="00F954DF">
        <w:rPr>
          <w:rFonts w:ascii="Arial" w:hAnsi="Arial" w:cs="Arial"/>
          <w:sz w:val="20"/>
          <w:szCs w:val="20"/>
        </w:rPr>
        <w:t xml:space="preserve">  </w:t>
      </w:r>
      <w:r w:rsidR="00D84C9A" w:rsidRPr="00F954DF">
        <w:rPr>
          <w:rFonts w:ascii="Arial" w:hAnsi="Arial" w:cs="Arial"/>
          <w:sz w:val="20"/>
          <w:szCs w:val="20"/>
        </w:rPr>
        <w:t xml:space="preserve">Keep in mind that this will have an </w:t>
      </w:r>
      <w:r w:rsidR="005E3E7B">
        <w:rPr>
          <w:rFonts w:ascii="Arial" w:hAnsi="Arial" w:cs="Arial"/>
          <w:sz w:val="20"/>
          <w:szCs w:val="20"/>
        </w:rPr>
        <w:t>e</w:t>
      </w:r>
      <w:r w:rsidR="00D84C9A" w:rsidRPr="00F954DF">
        <w:rPr>
          <w:rFonts w:ascii="Arial" w:hAnsi="Arial" w:cs="Arial"/>
          <w:sz w:val="20"/>
          <w:szCs w:val="20"/>
        </w:rPr>
        <w:t>ffect across the</w:t>
      </w:r>
      <w:r w:rsidR="00FF7019">
        <w:rPr>
          <w:rFonts w:ascii="Arial" w:hAnsi="Arial" w:cs="Arial"/>
          <w:sz w:val="20"/>
          <w:szCs w:val="20"/>
        </w:rPr>
        <w:t xml:space="preserve"> board, particularly for those ‘Unsure’</w:t>
      </w:r>
      <w:r w:rsidR="00D84C9A" w:rsidRPr="00F954DF">
        <w:rPr>
          <w:rFonts w:ascii="Arial" w:hAnsi="Arial" w:cs="Arial"/>
          <w:sz w:val="20"/>
          <w:szCs w:val="20"/>
        </w:rPr>
        <w:t xml:space="preserve"> organizations that have not made a decision</w:t>
      </w:r>
      <w:r w:rsidR="00F906B2" w:rsidRPr="00F954DF">
        <w:rPr>
          <w:rFonts w:ascii="Arial" w:hAnsi="Arial" w:cs="Arial"/>
          <w:sz w:val="20"/>
          <w:szCs w:val="20"/>
        </w:rPr>
        <w:t xml:space="preserve"> yet</w:t>
      </w:r>
      <w:r w:rsidR="008F04F5">
        <w:rPr>
          <w:rFonts w:ascii="Arial" w:hAnsi="Arial" w:cs="Arial"/>
          <w:sz w:val="20"/>
          <w:szCs w:val="20"/>
        </w:rPr>
        <w:t xml:space="preserve"> – </w:t>
      </w:r>
      <w:r w:rsidR="00D84C9A" w:rsidRPr="00F954DF">
        <w:rPr>
          <w:rFonts w:ascii="Arial" w:hAnsi="Arial" w:cs="Arial"/>
          <w:sz w:val="20"/>
          <w:szCs w:val="20"/>
        </w:rPr>
        <w:t>o</w:t>
      </w:r>
      <w:r w:rsidR="008F04F5">
        <w:rPr>
          <w:rFonts w:ascii="Arial" w:hAnsi="Arial" w:cs="Arial"/>
          <w:sz w:val="20"/>
          <w:szCs w:val="20"/>
        </w:rPr>
        <w:t>ne way or the other –</w:t>
      </w:r>
      <w:r w:rsidR="00D84C9A" w:rsidRPr="00F954DF">
        <w:rPr>
          <w:rFonts w:ascii="Arial" w:hAnsi="Arial" w:cs="Arial"/>
          <w:sz w:val="20"/>
          <w:szCs w:val="20"/>
        </w:rPr>
        <w:t xml:space="preserve"> on a future growth/expansion plan.</w:t>
      </w:r>
    </w:p>
    <w:p w:rsidR="00E02115" w:rsidRPr="00F954DF" w:rsidRDefault="00E02115" w:rsidP="00CC76FF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F906B2" w:rsidRPr="00F954DF" w:rsidRDefault="00F5342A" w:rsidP="00CC76FF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This is </w:t>
      </w:r>
      <w:r w:rsidR="0078675E" w:rsidRPr="00F954DF">
        <w:rPr>
          <w:rFonts w:ascii="Arial" w:hAnsi="Arial" w:cs="Arial"/>
          <w:sz w:val="20"/>
          <w:szCs w:val="20"/>
        </w:rPr>
        <w:t>an</w:t>
      </w:r>
      <w:r w:rsidRPr="00F954DF">
        <w:rPr>
          <w:rFonts w:ascii="Arial" w:hAnsi="Arial" w:cs="Arial"/>
          <w:sz w:val="20"/>
          <w:szCs w:val="20"/>
        </w:rPr>
        <w:t xml:space="preserve"> opportunity </w:t>
      </w:r>
      <w:r w:rsidR="00F906B2" w:rsidRPr="00F954DF">
        <w:rPr>
          <w:rFonts w:ascii="Arial" w:hAnsi="Arial" w:cs="Arial"/>
          <w:sz w:val="20"/>
          <w:szCs w:val="20"/>
        </w:rPr>
        <w:t xml:space="preserve">for state and regional departments and agencies – such as those listed in the above chart – </w:t>
      </w:r>
      <w:r w:rsidR="00050521">
        <w:rPr>
          <w:rFonts w:ascii="Arial" w:hAnsi="Arial" w:cs="Arial"/>
          <w:sz w:val="20"/>
          <w:szCs w:val="20"/>
        </w:rPr>
        <w:t>to be proactive about</w:t>
      </w:r>
      <w:r w:rsidRPr="00F954DF">
        <w:rPr>
          <w:rFonts w:ascii="Arial" w:hAnsi="Arial" w:cs="Arial"/>
          <w:sz w:val="20"/>
          <w:szCs w:val="20"/>
        </w:rPr>
        <w:t xml:space="preserve"> the perceived “major impact” factors in order </w:t>
      </w:r>
      <w:r w:rsidR="006B6F58" w:rsidRPr="00F954DF">
        <w:rPr>
          <w:rFonts w:ascii="Arial" w:hAnsi="Arial" w:cs="Arial"/>
          <w:sz w:val="20"/>
          <w:szCs w:val="20"/>
        </w:rPr>
        <w:t xml:space="preserve">to </w:t>
      </w:r>
      <w:r w:rsidRPr="00F954DF">
        <w:rPr>
          <w:rFonts w:ascii="Arial" w:hAnsi="Arial" w:cs="Arial"/>
          <w:sz w:val="20"/>
          <w:szCs w:val="20"/>
        </w:rPr>
        <w:t xml:space="preserve">foster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industry growth over the next five years.  </w:t>
      </w:r>
      <w:r w:rsidR="000F6840" w:rsidRPr="00F954DF">
        <w:rPr>
          <w:rFonts w:ascii="Arial" w:hAnsi="Arial" w:cs="Arial"/>
          <w:sz w:val="20"/>
          <w:szCs w:val="20"/>
        </w:rPr>
        <w:t xml:space="preserve">The purpose of this whitepaper is to </w:t>
      </w:r>
      <w:r w:rsidR="00F906B2" w:rsidRPr="00F954DF">
        <w:rPr>
          <w:rFonts w:ascii="Arial" w:hAnsi="Arial" w:cs="Arial"/>
          <w:sz w:val="20"/>
          <w:szCs w:val="20"/>
        </w:rPr>
        <w:t xml:space="preserve">focus on the </w:t>
      </w:r>
      <w:r w:rsidR="00FF7019">
        <w:rPr>
          <w:rFonts w:ascii="Arial" w:hAnsi="Arial" w:cs="Arial"/>
          <w:sz w:val="20"/>
          <w:szCs w:val="20"/>
        </w:rPr>
        <w:t>#1</w:t>
      </w:r>
      <w:r w:rsidR="00F906B2" w:rsidRPr="00F954DF">
        <w:rPr>
          <w:rFonts w:ascii="Arial" w:hAnsi="Arial" w:cs="Arial"/>
          <w:sz w:val="20"/>
          <w:szCs w:val="20"/>
        </w:rPr>
        <w:t xml:space="preserve"> “major impact” factor</w:t>
      </w:r>
      <w:r w:rsidR="00FF7019">
        <w:rPr>
          <w:rFonts w:ascii="Arial" w:hAnsi="Arial" w:cs="Arial"/>
          <w:sz w:val="20"/>
          <w:szCs w:val="20"/>
        </w:rPr>
        <w:t xml:space="preserve"> – </w:t>
      </w:r>
      <w:r w:rsidR="00FF7019" w:rsidRPr="00FF7019">
        <w:rPr>
          <w:rFonts w:ascii="Arial" w:hAnsi="Arial" w:cs="Arial"/>
          <w:sz w:val="20"/>
          <w:szCs w:val="20"/>
        </w:rPr>
        <w:t xml:space="preserve">Georgia's Healthcare </w:t>
      </w:r>
      <w:r w:rsidR="00882C9C">
        <w:rPr>
          <w:rFonts w:ascii="Arial" w:hAnsi="Arial" w:cs="Arial"/>
          <w:sz w:val="20"/>
          <w:szCs w:val="20"/>
        </w:rPr>
        <w:t>IT</w:t>
      </w:r>
      <w:r w:rsidR="00FF7019" w:rsidRPr="00FF7019">
        <w:rPr>
          <w:rFonts w:ascii="Arial" w:hAnsi="Arial" w:cs="Arial"/>
          <w:sz w:val="20"/>
          <w:szCs w:val="20"/>
        </w:rPr>
        <w:t xml:space="preserve"> workforce</w:t>
      </w:r>
      <w:r w:rsidR="007862AF">
        <w:rPr>
          <w:rFonts w:ascii="Arial" w:hAnsi="Arial" w:cs="Arial"/>
          <w:sz w:val="20"/>
          <w:szCs w:val="20"/>
        </w:rPr>
        <w:t xml:space="preserve"> – and examine</w:t>
      </w:r>
      <w:r w:rsidR="00FF7019">
        <w:rPr>
          <w:rFonts w:ascii="Arial" w:hAnsi="Arial" w:cs="Arial"/>
          <w:sz w:val="20"/>
          <w:szCs w:val="20"/>
        </w:rPr>
        <w:t xml:space="preserve"> </w:t>
      </w:r>
      <w:r w:rsidR="00316289">
        <w:rPr>
          <w:rFonts w:ascii="Arial" w:hAnsi="Arial" w:cs="Arial"/>
          <w:sz w:val="20"/>
          <w:szCs w:val="20"/>
        </w:rPr>
        <w:t>its</w:t>
      </w:r>
      <w:r w:rsidR="00FF7019">
        <w:rPr>
          <w:rFonts w:ascii="Arial" w:hAnsi="Arial" w:cs="Arial"/>
          <w:sz w:val="20"/>
          <w:szCs w:val="20"/>
        </w:rPr>
        <w:t xml:space="preserve"> related issues </w:t>
      </w:r>
      <w:r w:rsidR="000F6840" w:rsidRPr="00F954DF">
        <w:rPr>
          <w:rFonts w:ascii="Arial" w:hAnsi="Arial" w:cs="Arial"/>
          <w:sz w:val="20"/>
          <w:szCs w:val="20"/>
        </w:rPr>
        <w:t>in more granular detail</w:t>
      </w:r>
      <w:r w:rsidR="00F906B2" w:rsidRPr="00F954DF">
        <w:rPr>
          <w:rFonts w:ascii="Arial" w:hAnsi="Arial" w:cs="Arial"/>
          <w:sz w:val="20"/>
          <w:szCs w:val="20"/>
        </w:rPr>
        <w:t>.</w:t>
      </w:r>
    </w:p>
    <w:p w:rsidR="00694BAA" w:rsidRPr="00F954DF" w:rsidRDefault="00694BAA" w:rsidP="00DF6C73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694BAA" w:rsidRPr="00F954DF" w:rsidRDefault="00444017" w:rsidP="00DF6C73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Gauging the overall survey respondents’ attitudes about the existing </w:t>
      </w:r>
      <w:r w:rsidR="00E37530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environment </w:t>
      </w:r>
      <w:r w:rsidR="00F36818" w:rsidRPr="00F954DF">
        <w:rPr>
          <w:rFonts w:ascii="Arial" w:hAnsi="Arial" w:cs="Arial"/>
          <w:sz w:val="20"/>
          <w:szCs w:val="20"/>
        </w:rPr>
        <w:t>in the state –</w:t>
      </w:r>
      <w:r w:rsidRPr="00F954DF">
        <w:rPr>
          <w:rFonts w:ascii="Arial" w:hAnsi="Arial" w:cs="Arial"/>
          <w:sz w:val="20"/>
          <w:szCs w:val="20"/>
        </w:rPr>
        <w:t xml:space="preserve"> </w:t>
      </w:r>
      <w:r w:rsidR="00F36818" w:rsidRPr="00F954DF">
        <w:rPr>
          <w:rFonts w:ascii="Arial" w:hAnsi="Arial" w:cs="Arial"/>
          <w:sz w:val="20"/>
          <w:szCs w:val="20"/>
        </w:rPr>
        <w:t>i</w:t>
      </w:r>
      <w:r w:rsidRPr="00F954DF">
        <w:rPr>
          <w:rFonts w:ascii="Arial" w:hAnsi="Arial" w:cs="Arial"/>
          <w:sz w:val="20"/>
          <w:szCs w:val="20"/>
        </w:rPr>
        <w:t>n order to better reflect, compare</w:t>
      </w:r>
      <w:r w:rsidR="00AC4A1F" w:rsidRPr="00F954DF">
        <w:rPr>
          <w:rFonts w:ascii="Arial" w:hAnsi="Arial" w:cs="Arial"/>
          <w:sz w:val="20"/>
          <w:szCs w:val="20"/>
        </w:rPr>
        <w:t>,</w:t>
      </w:r>
      <w:r w:rsidRPr="00F954DF">
        <w:rPr>
          <w:rFonts w:ascii="Arial" w:hAnsi="Arial" w:cs="Arial"/>
          <w:sz w:val="20"/>
          <w:szCs w:val="20"/>
        </w:rPr>
        <w:t xml:space="preserve"> and contrast today’s perceptions with tomorrow’</w:t>
      </w:r>
      <w:r w:rsidR="00F36818" w:rsidRPr="00F954DF">
        <w:rPr>
          <w:rFonts w:ascii="Arial" w:hAnsi="Arial" w:cs="Arial"/>
          <w:sz w:val="20"/>
          <w:szCs w:val="20"/>
        </w:rPr>
        <w:t xml:space="preserve">s growth plans –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="00F36818" w:rsidRPr="00F954DF">
        <w:rPr>
          <w:rFonts w:ascii="Arial" w:hAnsi="Arial" w:cs="Arial"/>
          <w:sz w:val="20"/>
          <w:szCs w:val="20"/>
        </w:rPr>
        <w:t xml:space="preserve"> </w:t>
      </w:r>
      <w:r w:rsidR="00F36818" w:rsidRPr="00F954DF">
        <w:rPr>
          <w:rFonts w:ascii="Arial" w:hAnsi="Arial" w:cs="Arial"/>
          <w:i/>
          <w:sz w:val="20"/>
          <w:szCs w:val="20"/>
        </w:rPr>
        <w:t>Suppliers</w:t>
      </w:r>
      <w:r w:rsidR="00F36818" w:rsidRPr="00F954DF">
        <w:rPr>
          <w:rFonts w:ascii="Arial" w:hAnsi="Arial" w:cs="Arial"/>
          <w:sz w:val="20"/>
          <w:szCs w:val="20"/>
        </w:rPr>
        <w:t xml:space="preserve"> and </w:t>
      </w:r>
      <w:r w:rsidR="00F36818" w:rsidRPr="00F954DF">
        <w:rPr>
          <w:rFonts w:ascii="Arial" w:hAnsi="Arial" w:cs="Arial"/>
          <w:i/>
          <w:sz w:val="20"/>
          <w:szCs w:val="20"/>
        </w:rPr>
        <w:t>Purchasers</w:t>
      </w:r>
      <w:r w:rsidRPr="00F954DF">
        <w:rPr>
          <w:rFonts w:ascii="Arial" w:hAnsi="Arial" w:cs="Arial"/>
          <w:sz w:val="20"/>
          <w:szCs w:val="20"/>
        </w:rPr>
        <w:t xml:space="preserve"> were asked </w:t>
      </w:r>
      <w:r w:rsidR="00AC4A1F" w:rsidRPr="00F954DF">
        <w:rPr>
          <w:rFonts w:ascii="Arial" w:hAnsi="Arial" w:cs="Arial"/>
          <w:sz w:val="20"/>
          <w:szCs w:val="20"/>
        </w:rPr>
        <w:t xml:space="preserve">to give their </w:t>
      </w:r>
      <w:r w:rsidR="00AC4A1F" w:rsidRPr="00F954DF">
        <w:rPr>
          <w:rFonts w:ascii="Arial" w:hAnsi="Arial" w:cs="Arial"/>
          <w:i/>
          <w:sz w:val="20"/>
          <w:szCs w:val="20"/>
        </w:rPr>
        <w:t>degree of agreement</w:t>
      </w:r>
      <w:r w:rsidR="00AC4A1F" w:rsidRPr="00F954DF">
        <w:rPr>
          <w:rFonts w:ascii="Arial" w:hAnsi="Arial" w:cs="Arial"/>
          <w:sz w:val="20"/>
          <w:szCs w:val="20"/>
        </w:rPr>
        <w:t xml:space="preserve"> on statements about the </w:t>
      </w:r>
      <w:r w:rsidR="00E37530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="00AC4A1F" w:rsidRPr="00F954DF">
        <w:rPr>
          <w:rFonts w:ascii="Arial" w:hAnsi="Arial" w:cs="Arial"/>
          <w:sz w:val="20"/>
          <w:szCs w:val="20"/>
        </w:rPr>
        <w:t xml:space="preserve"> industry, as a whole, </w:t>
      </w:r>
      <w:r w:rsidR="00ED7F86" w:rsidRPr="00F954DF">
        <w:rPr>
          <w:rFonts w:ascii="Arial" w:hAnsi="Arial" w:cs="Arial"/>
          <w:sz w:val="20"/>
          <w:szCs w:val="20"/>
        </w:rPr>
        <w:t xml:space="preserve">as it currently stands in </w:t>
      </w:r>
      <w:r w:rsidR="00AC4A1F" w:rsidRPr="00F954DF">
        <w:rPr>
          <w:rFonts w:ascii="Arial" w:hAnsi="Arial" w:cs="Arial"/>
          <w:sz w:val="20"/>
          <w:szCs w:val="20"/>
        </w:rPr>
        <w:t xml:space="preserve">Georgia.  </w:t>
      </w:r>
      <w:r w:rsidRPr="00F954DF">
        <w:rPr>
          <w:rFonts w:ascii="Arial" w:hAnsi="Arial" w:cs="Arial"/>
          <w:sz w:val="20"/>
          <w:szCs w:val="20"/>
        </w:rPr>
        <w:t>S</w:t>
      </w:r>
      <w:r w:rsidR="00694BAA" w:rsidRPr="00F954DF">
        <w:rPr>
          <w:rFonts w:ascii="Arial" w:hAnsi="Arial" w:cs="Arial"/>
          <w:sz w:val="20"/>
          <w:szCs w:val="20"/>
        </w:rPr>
        <w:t>urvey respondents had the following perceptions:</w:t>
      </w:r>
    </w:p>
    <w:p w:rsidR="00694BAA" w:rsidRPr="00F954DF" w:rsidRDefault="00694BAA" w:rsidP="00DF6C73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694BAA" w:rsidRPr="00A25FF2" w:rsidRDefault="00694BAA" w:rsidP="00E24D9B">
      <w:pPr>
        <w:pStyle w:val="ListParagraph"/>
        <w:numPr>
          <w:ilvl w:val="0"/>
          <w:numId w:val="16"/>
        </w:num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  <w:r w:rsidRPr="00A25FF2">
        <w:rPr>
          <w:rFonts w:ascii="Arial" w:hAnsi="Arial" w:cs="Arial"/>
          <w:b/>
          <w:sz w:val="20"/>
          <w:szCs w:val="20"/>
        </w:rPr>
        <w:t>65%</w:t>
      </w:r>
      <w:r w:rsidRPr="00A25FF2">
        <w:rPr>
          <w:rFonts w:ascii="Arial" w:hAnsi="Arial" w:cs="Arial"/>
          <w:sz w:val="20"/>
          <w:szCs w:val="20"/>
        </w:rPr>
        <w:t xml:space="preserve"> of all respondents stated that Georgia has the right kind of business infrastructure to support the growth of </w:t>
      </w:r>
      <w:r w:rsidR="00AB62C7" w:rsidRPr="00A25FF2">
        <w:rPr>
          <w:rFonts w:ascii="Arial" w:hAnsi="Arial" w:cs="Arial"/>
          <w:sz w:val="20"/>
          <w:szCs w:val="20"/>
        </w:rPr>
        <w:t xml:space="preserve">Healthcare </w:t>
      </w:r>
      <w:r w:rsidR="00882C9C" w:rsidRPr="00A25FF2">
        <w:rPr>
          <w:rFonts w:ascii="Arial" w:hAnsi="Arial" w:cs="Arial"/>
          <w:sz w:val="20"/>
          <w:szCs w:val="20"/>
        </w:rPr>
        <w:t>IT</w:t>
      </w:r>
      <w:r w:rsidRPr="00A25FF2">
        <w:rPr>
          <w:rFonts w:ascii="Arial" w:hAnsi="Arial" w:cs="Arial"/>
          <w:sz w:val="20"/>
          <w:szCs w:val="20"/>
        </w:rPr>
        <w:t xml:space="preserve"> companies.</w:t>
      </w:r>
    </w:p>
    <w:p w:rsidR="00694BAA" w:rsidRPr="00A25FF2" w:rsidRDefault="00694BAA" w:rsidP="00E24D9B">
      <w:pPr>
        <w:pStyle w:val="ListParagraph"/>
        <w:numPr>
          <w:ilvl w:val="0"/>
          <w:numId w:val="16"/>
        </w:num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  <w:r w:rsidRPr="00A25FF2">
        <w:rPr>
          <w:rFonts w:ascii="Arial" w:hAnsi="Arial" w:cs="Arial"/>
          <w:b/>
          <w:sz w:val="20"/>
          <w:szCs w:val="20"/>
        </w:rPr>
        <w:t>56%</w:t>
      </w:r>
      <w:r w:rsidRPr="00A25FF2">
        <w:rPr>
          <w:rFonts w:ascii="Arial" w:hAnsi="Arial" w:cs="Arial"/>
          <w:sz w:val="20"/>
          <w:szCs w:val="20"/>
        </w:rPr>
        <w:t xml:space="preserve"> of all respondents stated that Georgia has a good pool of </w:t>
      </w:r>
      <w:r w:rsidR="00AB62C7" w:rsidRPr="00A25FF2">
        <w:rPr>
          <w:rFonts w:ascii="Arial" w:hAnsi="Arial" w:cs="Arial"/>
          <w:sz w:val="20"/>
          <w:szCs w:val="20"/>
        </w:rPr>
        <w:t xml:space="preserve">Healthcare </w:t>
      </w:r>
      <w:r w:rsidR="00882C9C" w:rsidRPr="00A25FF2">
        <w:rPr>
          <w:rFonts w:ascii="Arial" w:hAnsi="Arial" w:cs="Arial"/>
          <w:sz w:val="20"/>
          <w:szCs w:val="20"/>
        </w:rPr>
        <w:t>IT</w:t>
      </w:r>
      <w:r w:rsidRPr="00A25FF2">
        <w:rPr>
          <w:rFonts w:ascii="Arial" w:hAnsi="Arial" w:cs="Arial"/>
          <w:sz w:val="20"/>
          <w:szCs w:val="20"/>
        </w:rPr>
        <w:t xml:space="preserve"> recruiting talent available.</w:t>
      </w:r>
    </w:p>
    <w:p w:rsidR="00694BAA" w:rsidRPr="00A25FF2" w:rsidRDefault="00765A82" w:rsidP="00E24D9B">
      <w:pPr>
        <w:pStyle w:val="ListParagraph"/>
        <w:numPr>
          <w:ilvl w:val="0"/>
          <w:numId w:val="16"/>
        </w:num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  <w:r w:rsidRPr="00A25FF2">
        <w:rPr>
          <w:rFonts w:ascii="Arial" w:hAnsi="Arial" w:cs="Arial"/>
          <w:b/>
          <w:sz w:val="20"/>
          <w:szCs w:val="20"/>
        </w:rPr>
        <w:t>37%</w:t>
      </w:r>
      <w:r w:rsidRPr="00A25FF2">
        <w:rPr>
          <w:rFonts w:ascii="Arial" w:hAnsi="Arial" w:cs="Arial"/>
          <w:sz w:val="20"/>
          <w:szCs w:val="20"/>
        </w:rPr>
        <w:t xml:space="preserve"> of all respondents stated that Georgia should be considered the nation’s </w:t>
      </w:r>
      <w:r w:rsidR="00AB62C7" w:rsidRPr="00A25FF2">
        <w:rPr>
          <w:rFonts w:ascii="Arial" w:hAnsi="Arial" w:cs="Arial"/>
          <w:sz w:val="20"/>
          <w:szCs w:val="20"/>
        </w:rPr>
        <w:t xml:space="preserve">Healthcare </w:t>
      </w:r>
      <w:r w:rsidR="00882C9C" w:rsidRPr="00A25FF2">
        <w:rPr>
          <w:rFonts w:ascii="Arial" w:hAnsi="Arial" w:cs="Arial"/>
          <w:sz w:val="20"/>
          <w:szCs w:val="20"/>
        </w:rPr>
        <w:t>IT</w:t>
      </w:r>
      <w:r w:rsidRPr="00A25FF2">
        <w:rPr>
          <w:rFonts w:ascii="Arial" w:hAnsi="Arial" w:cs="Arial"/>
          <w:sz w:val="20"/>
          <w:szCs w:val="20"/>
        </w:rPr>
        <w:t xml:space="preserve"> capital.</w:t>
      </w:r>
    </w:p>
    <w:p w:rsidR="00C424F8" w:rsidRDefault="00C424F8" w:rsidP="00A25FF2">
      <w:pPr>
        <w:pStyle w:val="ListParagraph"/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5E6323" w:rsidRDefault="005E6323" w:rsidP="00C424F8">
      <w:pPr>
        <w:pStyle w:val="ListParagraph"/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5E6323" w:rsidRDefault="005E6323" w:rsidP="00C424F8">
      <w:pPr>
        <w:pStyle w:val="ListParagraph"/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5E6323" w:rsidRDefault="005E6323" w:rsidP="00C424F8">
      <w:pPr>
        <w:pStyle w:val="ListParagraph"/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5E6323" w:rsidRDefault="005E6323" w:rsidP="00C424F8">
      <w:pPr>
        <w:pStyle w:val="ListParagraph"/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5E6323" w:rsidRDefault="005E6323" w:rsidP="00C424F8">
      <w:pPr>
        <w:pStyle w:val="ListParagraph"/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5E6323" w:rsidRDefault="005E6323" w:rsidP="00C424F8">
      <w:pPr>
        <w:pStyle w:val="ListParagraph"/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5E6323" w:rsidRDefault="005E6323" w:rsidP="00C424F8">
      <w:pPr>
        <w:pStyle w:val="ListParagraph"/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5E6323" w:rsidRDefault="005E6323" w:rsidP="00C424F8">
      <w:pPr>
        <w:pStyle w:val="ListParagraph"/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5E6323" w:rsidRPr="00F954DF" w:rsidRDefault="005E6323" w:rsidP="00C424F8">
      <w:pPr>
        <w:pStyle w:val="ListParagraph"/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60074B" w:rsidRPr="00F954DF" w:rsidRDefault="00C424F8" w:rsidP="00DF6C73">
      <w:pPr>
        <w:tabs>
          <w:tab w:val="left" w:pos="4395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F954DF">
        <w:rPr>
          <w:rFonts w:ascii="Arial" w:hAnsi="Arial" w:cs="Arial"/>
          <w:b/>
          <w:sz w:val="20"/>
          <w:szCs w:val="20"/>
        </w:rPr>
        <w:lastRenderedPageBreak/>
        <w:t xml:space="preserve">Figure </w:t>
      </w:r>
      <w:r w:rsidR="000E52DC">
        <w:rPr>
          <w:rFonts w:ascii="Arial" w:hAnsi="Arial" w:cs="Arial"/>
          <w:b/>
          <w:sz w:val="20"/>
          <w:szCs w:val="20"/>
        </w:rPr>
        <w:t>3</w:t>
      </w:r>
    </w:p>
    <w:tbl>
      <w:tblPr>
        <w:tblW w:w="10656" w:type="dxa"/>
        <w:jc w:val="center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33"/>
        <w:gridCol w:w="1279"/>
        <w:gridCol w:w="990"/>
        <w:gridCol w:w="1170"/>
        <w:gridCol w:w="1224"/>
        <w:gridCol w:w="1260"/>
      </w:tblGrid>
      <w:tr w:rsidR="008F3E4C" w:rsidRPr="00F954DF" w:rsidTr="00765A82">
        <w:trPr>
          <w:trHeight w:val="624"/>
          <w:jc w:val="center"/>
        </w:trPr>
        <w:tc>
          <w:tcPr>
            <w:tcW w:w="4733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4C" w:rsidRPr="00F954DF" w:rsidRDefault="008F3E4C" w:rsidP="001B70A0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b/>
                <w:bCs/>
                <w:sz w:val="20"/>
                <w:szCs w:val="20"/>
              </w:rPr>
              <w:t>Statements of Attitude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4C" w:rsidRPr="00F954DF" w:rsidRDefault="008F3E4C" w:rsidP="001B70A0">
            <w:pPr>
              <w:spacing w:line="276" w:lineRule="auto"/>
              <w:ind w:right="-24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4DF">
              <w:rPr>
                <w:rFonts w:ascii="Arial" w:hAnsi="Arial" w:cs="Arial"/>
                <w:b/>
                <w:bCs/>
                <w:sz w:val="20"/>
                <w:szCs w:val="20"/>
              </w:rPr>
              <w:t>Strongly</w:t>
            </w:r>
          </w:p>
          <w:p w:rsidR="008F3E4C" w:rsidRPr="00F954DF" w:rsidRDefault="008F3E4C" w:rsidP="001B70A0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4C" w:rsidRPr="00F954DF" w:rsidRDefault="008F3E4C" w:rsidP="001B70A0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4C" w:rsidRPr="00F954DF" w:rsidRDefault="008F3E4C" w:rsidP="001B70A0">
            <w:pPr>
              <w:spacing w:line="276" w:lineRule="auto"/>
              <w:ind w:right="-24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4DF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  <w:p w:rsidR="008F3E4C" w:rsidRPr="00F954DF" w:rsidRDefault="008F3E4C" w:rsidP="001B70A0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b/>
                <w:bCs/>
                <w:sz w:val="20"/>
                <w:szCs w:val="20"/>
              </w:rPr>
              <w:t>Opinion</w:t>
            </w:r>
          </w:p>
        </w:tc>
        <w:tc>
          <w:tcPr>
            <w:tcW w:w="1224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4C" w:rsidRPr="00F954DF" w:rsidRDefault="008F3E4C" w:rsidP="001B70A0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4C" w:rsidRPr="00F954DF" w:rsidRDefault="008F3E4C" w:rsidP="001B70A0">
            <w:pPr>
              <w:spacing w:line="276" w:lineRule="auto"/>
              <w:ind w:right="-24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4DF">
              <w:rPr>
                <w:rFonts w:ascii="Arial" w:hAnsi="Arial" w:cs="Arial"/>
                <w:b/>
                <w:bCs/>
                <w:sz w:val="20"/>
                <w:szCs w:val="20"/>
              </w:rPr>
              <w:t>Strongly</w:t>
            </w:r>
          </w:p>
          <w:p w:rsidR="008F3E4C" w:rsidRPr="00F954DF" w:rsidRDefault="008F3E4C" w:rsidP="001B70A0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b/>
                <w:bCs/>
                <w:sz w:val="20"/>
                <w:szCs w:val="20"/>
              </w:rPr>
              <w:t>Disagree</w:t>
            </w:r>
          </w:p>
        </w:tc>
      </w:tr>
      <w:tr w:rsidR="008F3E4C" w:rsidRPr="00F954DF" w:rsidTr="00765A82">
        <w:trPr>
          <w:trHeight w:val="936"/>
          <w:jc w:val="center"/>
        </w:trPr>
        <w:tc>
          <w:tcPr>
            <w:tcW w:w="473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4C" w:rsidRPr="00F954DF" w:rsidRDefault="008F3E4C" w:rsidP="00E24D9B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 xml:space="preserve">Georgia has the right kind of business infrastructure to support the growth of </w:t>
            </w:r>
            <w:r w:rsidR="00AB62C7" w:rsidRPr="00F954DF">
              <w:rPr>
                <w:rFonts w:ascii="Arial" w:hAnsi="Arial" w:cs="Arial"/>
                <w:sz w:val="20"/>
                <w:szCs w:val="20"/>
              </w:rPr>
              <w:t xml:space="preserve">Healthcare </w:t>
            </w:r>
            <w:r w:rsidR="00882C9C">
              <w:rPr>
                <w:rFonts w:ascii="Arial" w:hAnsi="Arial" w:cs="Arial"/>
                <w:sz w:val="20"/>
                <w:szCs w:val="20"/>
              </w:rPr>
              <w:t>IT</w:t>
            </w:r>
            <w:r w:rsidRPr="00F954DF">
              <w:rPr>
                <w:rFonts w:ascii="Arial" w:hAnsi="Arial" w:cs="Arial"/>
                <w:sz w:val="20"/>
                <w:szCs w:val="20"/>
              </w:rPr>
              <w:t xml:space="preserve"> companies.</w:t>
            </w:r>
          </w:p>
        </w:tc>
        <w:tc>
          <w:tcPr>
            <w:tcW w:w="127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4C" w:rsidRPr="00F954DF" w:rsidRDefault="008F3E4C" w:rsidP="001B70A0">
            <w:pPr>
              <w:spacing w:line="276" w:lineRule="auto"/>
              <w:ind w:right="-2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4DF">
              <w:rPr>
                <w:rFonts w:ascii="Arial" w:hAnsi="Arial" w:cs="Arial"/>
                <w:b/>
                <w:sz w:val="20"/>
                <w:szCs w:val="20"/>
              </w:rPr>
              <w:t>14%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4C" w:rsidRPr="00F954DF" w:rsidRDefault="008F3E4C" w:rsidP="001B70A0">
            <w:pPr>
              <w:spacing w:line="276" w:lineRule="auto"/>
              <w:ind w:right="-2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4DF">
              <w:rPr>
                <w:rFonts w:ascii="Arial" w:hAnsi="Arial" w:cs="Arial"/>
                <w:b/>
                <w:sz w:val="20"/>
                <w:szCs w:val="20"/>
              </w:rPr>
              <w:t>51%</w:t>
            </w:r>
          </w:p>
        </w:tc>
        <w:tc>
          <w:tcPr>
            <w:tcW w:w="11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4C" w:rsidRPr="00F954DF" w:rsidRDefault="008F3E4C" w:rsidP="001B70A0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22%</w:t>
            </w:r>
          </w:p>
        </w:tc>
        <w:tc>
          <w:tcPr>
            <w:tcW w:w="122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4C" w:rsidRPr="00F954DF" w:rsidRDefault="008F3E4C" w:rsidP="001B70A0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13%</w:t>
            </w:r>
          </w:p>
        </w:tc>
        <w:tc>
          <w:tcPr>
            <w:tcW w:w="12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4C" w:rsidRPr="00F954DF" w:rsidRDefault="008F3E4C" w:rsidP="001B70A0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8F3E4C" w:rsidRPr="00F954DF" w:rsidTr="00765A82">
        <w:trPr>
          <w:trHeight w:val="729"/>
          <w:jc w:val="center"/>
        </w:trPr>
        <w:tc>
          <w:tcPr>
            <w:tcW w:w="4733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4C" w:rsidRPr="00F954DF" w:rsidRDefault="008F3E4C" w:rsidP="00E24D9B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 xml:space="preserve">Georgia has a good pool of </w:t>
            </w:r>
            <w:r w:rsidR="00AB62C7" w:rsidRPr="00F954DF">
              <w:rPr>
                <w:rFonts w:ascii="Arial" w:hAnsi="Arial" w:cs="Arial"/>
                <w:sz w:val="20"/>
                <w:szCs w:val="20"/>
              </w:rPr>
              <w:t xml:space="preserve">Healthcare </w:t>
            </w:r>
            <w:r w:rsidR="00882C9C">
              <w:rPr>
                <w:rFonts w:ascii="Arial" w:hAnsi="Arial" w:cs="Arial"/>
                <w:sz w:val="20"/>
                <w:szCs w:val="20"/>
              </w:rPr>
              <w:t>IT</w:t>
            </w:r>
            <w:r w:rsidRPr="00F954DF">
              <w:rPr>
                <w:rFonts w:ascii="Arial" w:hAnsi="Arial" w:cs="Arial"/>
                <w:sz w:val="20"/>
                <w:szCs w:val="20"/>
              </w:rPr>
              <w:t xml:space="preserve"> recruiting talent.</w:t>
            </w:r>
          </w:p>
        </w:tc>
        <w:tc>
          <w:tcPr>
            <w:tcW w:w="1279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4C" w:rsidRPr="00F954DF" w:rsidRDefault="008F3E4C" w:rsidP="001B70A0">
            <w:pPr>
              <w:spacing w:line="276" w:lineRule="auto"/>
              <w:ind w:right="-2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4DF">
              <w:rPr>
                <w:rFonts w:ascii="Arial" w:hAnsi="Arial" w:cs="Arial"/>
                <w:b/>
                <w:sz w:val="20"/>
                <w:szCs w:val="20"/>
              </w:rPr>
              <w:t>7%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4C" w:rsidRPr="00F954DF" w:rsidRDefault="008F3E4C" w:rsidP="001B70A0">
            <w:pPr>
              <w:spacing w:line="276" w:lineRule="auto"/>
              <w:ind w:right="-2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4DF">
              <w:rPr>
                <w:rFonts w:ascii="Arial" w:hAnsi="Arial" w:cs="Arial"/>
                <w:b/>
                <w:sz w:val="20"/>
                <w:szCs w:val="20"/>
              </w:rPr>
              <w:t>49%</w:t>
            </w:r>
          </w:p>
        </w:tc>
        <w:tc>
          <w:tcPr>
            <w:tcW w:w="117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4C" w:rsidRPr="00F954DF" w:rsidRDefault="008F3E4C" w:rsidP="001B70A0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28%</w:t>
            </w:r>
          </w:p>
        </w:tc>
        <w:tc>
          <w:tcPr>
            <w:tcW w:w="1224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4C" w:rsidRPr="00F954DF" w:rsidRDefault="008F3E4C" w:rsidP="001B70A0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26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4C" w:rsidRPr="00F954DF" w:rsidRDefault="008F3E4C" w:rsidP="001B70A0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1%</w:t>
            </w:r>
          </w:p>
        </w:tc>
      </w:tr>
      <w:tr w:rsidR="008F3E4C" w:rsidRPr="00F954DF" w:rsidTr="00765A82">
        <w:trPr>
          <w:trHeight w:val="631"/>
          <w:jc w:val="center"/>
        </w:trPr>
        <w:tc>
          <w:tcPr>
            <w:tcW w:w="47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7AC9" w:rsidRPr="00F954DF" w:rsidRDefault="008F3E4C" w:rsidP="00E24D9B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 xml:space="preserve">Georgia is the nation’s </w:t>
            </w:r>
            <w:r w:rsidR="00AB62C7" w:rsidRPr="00F954DF">
              <w:rPr>
                <w:rFonts w:ascii="Arial" w:hAnsi="Arial" w:cs="Arial"/>
                <w:sz w:val="20"/>
                <w:szCs w:val="20"/>
              </w:rPr>
              <w:t xml:space="preserve">Healthcare </w:t>
            </w:r>
          </w:p>
          <w:p w:rsidR="008F3E4C" w:rsidRPr="00F954DF" w:rsidRDefault="00882C9C" w:rsidP="00737AC9">
            <w:pPr>
              <w:pStyle w:val="ListParagraph"/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</w:t>
            </w:r>
            <w:r w:rsidR="008F3E4C" w:rsidRPr="00F954DF">
              <w:rPr>
                <w:rFonts w:ascii="Arial" w:hAnsi="Arial" w:cs="Arial"/>
                <w:sz w:val="20"/>
                <w:szCs w:val="20"/>
              </w:rPr>
              <w:t xml:space="preserve"> capital.</w:t>
            </w:r>
          </w:p>
        </w:tc>
        <w:tc>
          <w:tcPr>
            <w:tcW w:w="12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4C" w:rsidRPr="00F954DF" w:rsidRDefault="008F3E4C" w:rsidP="001B70A0">
            <w:pPr>
              <w:spacing w:line="276" w:lineRule="auto"/>
              <w:ind w:right="-2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4DF">
              <w:rPr>
                <w:rFonts w:ascii="Arial" w:hAnsi="Arial" w:cs="Arial"/>
                <w:b/>
                <w:sz w:val="20"/>
                <w:szCs w:val="20"/>
              </w:rPr>
              <w:t>9%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4C" w:rsidRPr="00F954DF" w:rsidRDefault="008F3E4C" w:rsidP="001B70A0">
            <w:pPr>
              <w:spacing w:line="276" w:lineRule="auto"/>
              <w:ind w:right="-2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4DF">
              <w:rPr>
                <w:rFonts w:ascii="Arial" w:hAnsi="Arial" w:cs="Arial"/>
                <w:b/>
                <w:sz w:val="20"/>
                <w:szCs w:val="20"/>
              </w:rPr>
              <w:t>28%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4C" w:rsidRPr="00F954DF" w:rsidRDefault="008F3E4C" w:rsidP="001B70A0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31%</w:t>
            </w:r>
          </w:p>
        </w:tc>
        <w:tc>
          <w:tcPr>
            <w:tcW w:w="12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4C" w:rsidRPr="00F954DF" w:rsidRDefault="008F3E4C" w:rsidP="001B70A0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28%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3E4C" w:rsidRPr="00F954DF" w:rsidRDefault="008F3E4C" w:rsidP="001B70A0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4%</w:t>
            </w:r>
          </w:p>
        </w:tc>
      </w:tr>
    </w:tbl>
    <w:p w:rsidR="008F3E4C" w:rsidRPr="00F954DF" w:rsidRDefault="008F3E4C" w:rsidP="00DF6C73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98777F" w:rsidRDefault="0098777F" w:rsidP="00DF6C73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anticipated Healthcare IT growth plans in Georgia correspond with the </w:t>
      </w:r>
      <w:r w:rsidR="00234A14">
        <w:rPr>
          <w:rFonts w:ascii="Arial" w:hAnsi="Arial" w:cs="Arial"/>
          <w:sz w:val="20"/>
          <w:szCs w:val="20"/>
        </w:rPr>
        <w:t xml:space="preserve">overall </w:t>
      </w:r>
      <w:r>
        <w:rPr>
          <w:rFonts w:ascii="Arial" w:hAnsi="Arial" w:cs="Arial"/>
          <w:sz w:val="20"/>
          <w:szCs w:val="20"/>
        </w:rPr>
        <w:t xml:space="preserve">industry growth predicted nationwide.  The </w:t>
      </w:r>
      <w:r w:rsidRPr="00BB007F">
        <w:rPr>
          <w:rFonts w:ascii="Arial" w:hAnsi="Arial" w:cs="Arial"/>
          <w:sz w:val="20"/>
          <w:szCs w:val="20"/>
        </w:rPr>
        <w:t xml:space="preserve">research study </w:t>
      </w:r>
      <w:r w:rsidRPr="002B683D">
        <w:rPr>
          <w:rFonts w:ascii="Arial" w:hAnsi="Arial" w:cs="Arial"/>
          <w:i/>
          <w:sz w:val="20"/>
          <w:szCs w:val="20"/>
        </w:rPr>
        <w:t>“The U.S. Healthcare IT Market Outlook 2018”</w:t>
      </w:r>
      <w:r>
        <w:rPr>
          <w:rFonts w:ascii="Arial" w:hAnsi="Arial" w:cs="Arial"/>
          <w:sz w:val="20"/>
          <w:szCs w:val="20"/>
        </w:rPr>
        <w:t xml:space="preserve"> performed by </w:t>
      </w:r>
      <w:r w:rsidRPr="00BB007F">
        <w:rPr>
          <w:rFonts w:ascii="Arial" w:hAnsi="Arial" w:cs="Arial"/>
          <w:sz w:val="20"/>
          <w:szCs w:val="20"/>
        </w:rPr>
        <w:t>RNCOS Business Consultancy Services</w:t>
      </w:r>
      <w:r>
        <w:rPr>
          <w:rFonts w:ascii="Arial" w:hAnsi="Arial" w:cs="Arial"/>
          <w:sz w:val="20"/>
          <w:szCs w:val="20"/>
        </w:rPr>
        <w:t xml:space="preserve"> states that the nation’s Healthcare IT market </w:t>
      </w:r>
      <w:r w:rsidRPr="00BB007F">
        <w:rPr>
          <w:rFonts w:ascii="Arial" w:hAnsi="Arial" w:cs="Arial"/>
          <w:sz w:val="20"/>
          <w:szCs w:val="20"/>
        </w:rPr>
        <w:t>is expected</w:t>
      </w:r>
      <w:r>
        <w:rPr>
          <w:rFonts w:ascii="Arial" w:hAnsi="Arial" w:cs="Arial"/>
          <w:sz w:val="20"/>
          <w:szCs w:val="20"/>
        </w:rPr>
        <w:t xml:space="preserve"> to have </w:t>
      </w:r>
      <w:r w:rsidRPr="00BB007F">
        <w:rPr>
          <w:rFonts w:ascii="Arial" w:hAnsi="Arial" w:cs="Arial"/>
          <w:sz w:val="20"/>
          <w:szCs w:val="20"/>
        </w:rPr>
        <w:t>continued growth</w:t>
      </w:r>
      <w:r w:rsidRPr="002B683D">
        <w:rPr>
          <w:rFonts w:ascii="Arial" w:hAnsi="Arial" w:cs="Arial"/>
          <w:sz w:val="20"/>
          <w:szCs w:val="20"/>
        </w:rPr>
        <w:t xml:space="preserve"> </w:t>
      </w:r>
      <w:r w:rsidRPr="00BB007F">
        <w:rPr>
          <w:rFonts w:ascii="Arial" w:hAnsi="Arial" w:cs="Arial"/>
          <w:sz w:val="20"/>
          <w:szCs w:val="20"/>
        </w:rPr>
        <w:t>at a compound annual growth rate (CAGR) of almost 20</w:t>
      </w:r>
      <w:r>
        <w:rPr>
          <w:rFonts w:ascii="Arial" w:hAnsi="Arial" w:cs="Arial"/>
          <w:sz w:val="20"/>
          <w:szCs w:val="20"/>
        </w:rPr>
        <w:t>%</w:t>
      </w:r>
      <w:r w:rsidRPr="00BB007F">
        <w:rPr>
          <w:rFonts w:ascii="Arial" w:hAnsi="Arial" w:cs="Arial"/>
          <w:sz w:val="20"/>
          <w:szCs w:val="20"/>
        </w:rPr>
        <w:t xml:space="preserve"> between 2014 and 2018.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98777F" w:rsidRDefault="0098777F" w:rsidP="00DF6C73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234A14" w:rsidRDefault="00234A14" w:rsidP="00DF6C73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E30486">
        <w:rPr>
          <w:rFonts w:ascii="Arial" w:hAnsi="Arial" w:cs="Arial"/>
          <w:sz w:val="20"/>
          <w:szCs w:val="20"/>
        </w:rPr>
        <w:t>ince</w:t>
      </w:r>
      <w:r w:rsidR="00E30486" w:rsidRPr="00E30486">
        <w:rPr>
          <w:rFonts w:ascii="Arial" w:hAnsi="Arial" w:cs="Arial"/>
          <w:sz w:val="20"/>
          <w:szCs w:val="20"/>
        </w:rPr>
        <w:t xml:space="preserve"> </w:t>
      </w:r>
      <w:r w:rsidR="00E30486">
        <w:rPr>
          <w:rFonts w:ascii="Arial" w:hAnsi="Arial" w:cs="Arial"/>
          <w:sz w:val="20"/>
          <w:szCs w:val="20"/>
        </w:rPr>
        <w:t xml:space="preserve">the Healthcare IT organizations’ future growth plans will be contingent upon having access to the right kind of people to </w:t>
      </w:r>
      <w:r w:rsidR="00E30486" w:rsidRPr="00234A14">
        <w:rPr>
          <w:rFonts w:ascii="Arial" w:hAnsi="Arial" w:cs="Arial"/>
          <w:i/>
          <w:sz w:val="20"/>
          <w:szCs w:val="20"/>
        </w:rPr>
        <w:t>actually</w:t>
      </w:r>
      <w:r w:rsidR="00E30486">
        <w:rPr>
          <w:rFonts w:ascii="Arial" w:hAnsi="Arial" w:cs="Arial"/>
          <w:sz w:val="20"/>
          <w:szCs w:val="20"/>
        </w:rPr>
        <w:t xml:space="preserve"> implement those business objectives, s</w:t>
      </w:r>
      <w:r w:rsidR="009200F3">
        <w:rPr>
          <w:rFonts w:ascii="Arial" w:hAnsi="Arial" w:cs="Arial"/>
          <w:sz w:val="20"/>
          <w:szCs w:val="20"/>
        </w:rPr>
        <w:t xml:space="preserve">urvey respondents were </w:t>
      </w:r>
      <w:r>
        <w:rPr>
          <w:rFonts w:ascii="Arial" w:hAnsi="Arial" w:cs="Arial"/>
          <w:sz w:val="20"/>
          <w:szCs w:val="20"/>
        </w:rPr>
        <w:t xml:space="preserve">next </w:t>
      </w:r>
      <w:r w:rsidR="009200F3">
        <w:rPr>
          <w:rFonts w:ascii="Arial" w:hAnsi="Arial" w:cs="Arial"/>
          <w:sz w:val="20"/>
          <w:szCs w:val="20"/>
        </w:rPr>
        <w:t>asked about the a</w:t>
      </w:r>
      <w:r w:rsidR="009200F3" w:rsidRPr="00F954DF">
        <w:rPr>
          <w:rFonts w:ascii="Arial" w:hAnsi="Arial" w:cs="Arial"/>
          <w:sz w:val="20"/>
          <w:szCs w:val="20"/>
        </w:rPr>
        <w:t xml:space="preserve">nticipated level of need and the type of Healthcare </w:t>
      </w:r>
      <w:r w:rsidR="009200F3">
        <w:rPr>
          <w:rFonts w:ascii="Arial" w:hAnsi="Arial" w:cs="Arial"/>
          <w:sz w:val="20"/>
          <w:szCs w:val="20"/>
        </w:rPr>
        <w:t>IT</w:t>
      </w:r>
      <w:r w:rsidR="009200F3" w:rsidRPr="00F954DF">
        <w:rPr>
          <w:rFonts w:ascii="Arial" w:hAnsi="Arial" w:cs="Arial"/>
          <w:sz w:val="20"/>
          <w:szCs w:val="20"/>
        </w:rPr>
        <w:t xml:space="preserve"> jobs that </w:t>
      </w:r>
      <w:r w:rsidR="009200F3">
        <w:rPr>
          <w:rFonts w:ascii="Arial" w:hAnsi="Arial" w:cs="Arial"/>
          <w:sz w:val="20"/>
          <w:szCs w:val="20"/>
        </w:rPr>
        <w:t>they</w:t>
      </w:r>
      <w:r w:rsidR="009200F3" w:rsidRPr="00F954DF">
        <w:rPr>
          <w:rFonts w:ascii="Arial" w:hAnsi="Arial" w:cs="Arial"/>
          <w:sz w:val="20"/>
          <w:szCs w:val="20"/>
        </w:rPr>
        <w:t xml:space="preserve"> foresee a </w:t>
      </w:r>
      <w:r w:rsidR="009200F3">
        <w:rPr>
          <w:rFonts w:ascii="Arial" w:hAnsi="Arial" w:cs="Arial"/>
          <w:sz w:val="20"/>
          <w:szCs w:val="20"/>
        </w:rPr>
        <w:t>demand</w:t>
      </w:r>
      <w:r w:rsidR="00E30486">
        <w:rPr>
          <w:rFonts w:ascii="Arial" w:hAnsi="Arial" w:cs="Arial"/>
          <w:sz w:val="20"/>
          <w:szCs w:val="20"/>
        </w:rPr>
        <w:t xml:space="preserve"> for in the coming years</w:t>
      </w:r>
      <w:r>
        <w:rPr>
          <w:rFonts w:ascii="Arial" w:hAnsi="Arial" w:cs="Arial"/>
          <w:sz w:val="20"/>
          <w:szCs w:val="20"/>
        </w:rPr>
        <w:t>.</w:t>
      </w:r>
    </w:p>
    <w:p w:rsidR="00226BF0" w:rsidRDefault="00226BF0" w:rsidP="00DF6C73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226BF0" w:rsidRDefault="00226BF0" w:rsidP="00DF6C73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BE7CEC" w:rsidRDefault="00BE7CEC" w:rsidP="00DF6C73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BE7CEC" w:rsidRDefault="00BE7CEC" w:rsidP="00DF6C73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BE7CEC" w:rsidRDefault="00BE7CEC" w:rsidP="00DF6C73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BE7CEC" w:rsidRDefault="00BE7CEC" w:rsidP="00DF6C73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BE7CEC" w:rsidRDefault="00BE7CEC" w:rsidP="00DF6C73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BE7CEC" w:rsidRDefault="00BE7CEC" w:rsidP="00DF6C73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BE7CEC" w:rsidRDefault="00BE7CEC" w:rsidP="00DF6C73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BE7CEC" w:rsidRDefault="00BE7CEC" w:rsidP="00DF6C73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BE7CEC" w:rsidRDefault="00BE7CEC" w:rsidP="00DF6C73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BE7CEC" w:rsidRDefault="00BE7CEC" w:rsidP="00DF6C73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BE7CEC" w:rsidRDefault="00BE7CEC" w:rsidP="00DF6C73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BE7CEC" w:rsidRDefault="00BE7CEC" w:rsidP="00DF6C73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BE7CEC" w:rsidRDefault="00BE7CEC" w:rsidP="00DF6C73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BE7CEC" w:rsidRDefault="00BE7CEC" w:rsidP="00DF6C73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BE7CEC" w:rsidRDefault="00BE7CEC" w:rsidP="00DF6C73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BE7CEC" w:rsidRDefault="00BE7CEC" w:rsidP="00DF6C73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BE7CEC" w:rsidRDefault="00BE7CEC" w:rsidP="00DF6C73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BE7CEC" w:rsidRDefault="00BE7CEC" w:rsidP="00DF6C73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BE7CEC" w:rsidRDefault="00BE7CEC" w:rsidP="00DF6C73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BE7CEC" w:rsidRDefault="00BE7CEC" w:rsidP="00DF6C73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BE7CEC" w:rsidRDefault="00BE7CEC" w:rsidP="00DF6C73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DF6C73" w:rsidRPr="00F954DF" w:rsidRDefault="009D6B51" w:rsidP="00A9304E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  <w:r w:rsidRPr="00F954DF">
        <w:rPr>
          <w:rFonts w:ascii="Arial" w:hAnsi="Arial" w:cs="Arial"/>
          <w:b/>
          <w:sz w:val="20"/>
          <w:szCs w:val="20"/>
        </w:rPr>
        <w:lastRenderedPageBreak/>
        <w:t xml:space="preserve">Future </w:t>
      </w:r>
      <w:r w:rsidR="00EE1DB6" w:rsidRPr="00F954DF">
        <w:rPr>
          <w:rFonts w:ascii="Arial" w:hAnsi="Arial" w:cs="Arial"/>
          <w:b/>
          <w:sz w:val="20"/>
          <w:szCs w:val="20"/>
        </w:rPr>
        <w:t xml:space="preserve">Healthcare </w:t>
      </w:r>
      <w:r w:rsidR="00882C9C">
        <w:rPr>
          <w:rFonts w:ascii="Arial" w:hAnsi="Arial" w:cs="Arial"/>
          <w:b/>
          <w:sz w:val="20"/>
          <w:szCs w:val="20"/>
        </w:rPr>
        <w:t>IT</w:t>
      </w:r>
      <w:r w:rsidRPr="00F954DF">
        <w:rPr>
          <w:rFonts w:ascii="Arial" w:hAnsi="Arial" w:cs="Arial"/>
          <w:b/>
          <w:sz w:val="20"/>
          <w:szCs w:val="20"/>
        </w:rPr>
        <w:t xml:space="preserve"> Workforce Needs</w:t>
      </w:r>
    </w:p>
    <w:p w:rsidR="005F5C93" w:rsidRPr="00F954DF" w:rsidRDefault="005F5C93" w:rsidP="00A9304E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A520CA" w:rsidRPr="00F954DF" w:rsidRDefault="00A520CA" w:rsidP="00A9304E">
      <w:pPr>
        <w:spacing w:line="276" w:lineRule="auto"/>
        <w:ind w:right="-245"/>
        <w:rPr>
          <w:rFonts w:ascii="Arial" w:hAnsi="Arial" w:cs="Arial"/>
          <w:i/>
          <w:sz w:val="20"/>
          <w:szCs w:val="20"/>
        </w:rPr>
      </w:pPr>
      <w:r w:rsidRPr="00F954DF">
        <w:rPr>
          <w:rFonts w:ascii="Arial" w:hAnsi="Arial" w:cs="Arial"/>
          <w:b/>
          <w:i/>
          <w:sz w:val="20"/>
          <w:szCs w:val="20"/>
        </w:rPr>
        <w:t>86%</w:t>
      </w:r>
      <w:r w:rsidRPr="00F954DF">
        <w:rPr>
          <w:rFonts w:ascii="Arial" w:hAnsi="Arial" w:cs="Arial"/>
          <w:i/>
          <w:sz w:val="20"/>
          <w:szCs w:val="20"/>
        </w:rPr>
        <w:t xml:space="preserve"> of all respondents stated their organization anticipates some future need for </w:t>
      </w:r>
      <w:r w:rsidR="00AB62C7" w:rsidRPr="00F954DF">
        <w:rPr>
          <w:rFonts w:ascii="Arial" w:hAnsi="Arial" w:cs="Arial"/>
          <w:i/>
          <w:sz w:val="20"/>
          <w:szCs w:val="20"/>
        </w:rPr>
        <w:t xml:space="preserve">Healthcare </w:t>
      </w:r>
      <w:r w:rsidR="00882C9C">
        <w:rPr>
          <w:rFonts w:ascii="Arial" w:hAnsi="Arial" w:cs="Arial"/>
          <w:i/>
          <w:sz w:val="20"/>
          <w:szCs w:val="20"/>
        </w:rPr>
        <w:t>IT</w:t>
      </w:r>
      <w:r w:rsidRPr="00F954DF">
        <w:rPr>
          <w:rFonts w:ascii="Arial" w:hAnsi="Arial" w:cs="Arial"/>
          <w:i/>
          <w:sz w:val="20"/>
          <w:szCs w:val="20"/>
        </w:rPr>
        <w:t xml:space="preserve"> jobs within Georgia over the next five years.  </w:t>
      </w:r>
    </w:p>
    <w:p w:rsidR="00A520CA" w:rsidRPr="00F954DF" w:rsidRDefault="00A520CA" w:rsidP="00A9304E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261588" w:rsidRDefault="00A520CA" w:rsidP="00261588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The overwhelming majority of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="003C6088" w:rsidRPr="00F954DF">
        <w:rPr>
          <w:rFonts w:ascii="Arial" w:hAnsi="Arial" w:cs="Arial"/>
          <w:sz w:val="20"/>
          <w:szCs w:val="20"/>
        </w:rPr>
        <w:t xml:space="preserve"> </w:t>
      </w:r>
      <w:r w:rsidR="003C6088" w:rsidRPr="00F954DF">
        <w:rPr>
          <w:rFonts w:ascii="Arial" w:hAnsi="Arial" w:cs="Arial"/>
          <w:i/>
          <w:sz w:val="20"/>
          <w:szCs w:val="20"/>
        </w:rPr>
        <w:t>Suppliers</w:t>
      </w:r>
      <w:r w:rsidR="003C6088" w:rsidRPr="00F954DF">
        <w:rPr>
          <w:rFonts w:ascii="Arial" w:hAnsi="Arial" w:cs="Arial"/>
          <w:sz w:val="20"/>
          <w:szCs w:val="20"/>
        </w:rPr>
        <w:t xml:space="preserve"> and </w:t>
      </w:r>
      <w:r w:rsidR="003C6088" w:rsidRPr="00F954DF">
        <w:rPr>
          <w:rFonts w:ascii="Arial" w:hAnsi="Arial" w:cs="Arial"/>
          <w:i/>
          <w:sz w:val="20"/>
          <w:szCs w:val="20"/>
        </w:rPr>
        <w:t>Purchasers</w:t>
      </w:r>
      <w:r w:rsidR="003C6088" w:rsidRPr="00F954DF">
        <w:rPr>
          <w:rFonts w:ascii="Arial" w:hAnsi="Arial" w:cs="Arial"/>
          <w:sz w:val="20"/>
          <w:szCs w:val="20"/>
        </w:rPr>
        <w:t xml:space="preserve"> stated that there will be a likely need to hire more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="003C6088" w:rsidRPr="00F954DF">
        <w:rPr>
          <w:rFonts w:ascii="Arial" w:hAnsi="Arial" w:cs="Arial"/>
          <w:sz w:val="20"/>
          <w:szCs w:val="20"/>
        </w:rPr>
        <w:t xml:space="preserve"> workforce talent during th</w:t>
      </w:r>
      <w:r w:rsidR="006E6BA5">
        <w:rPr>
          <w:rFonts w:ascii="Arial" w:hAnsi="Arial" w:cs="Arial"/>
          <w:sz w:val="20"/>
          <w:szCs w:val="20"/>
        </w:rPr>
        <w:t>is time period.  W</w:t>
      </w:r>
      <w:r w:rsidRPr="00F954DF">
        <w:rPr>
          <w:rFonts w:ascii="Arial" w:hAnsi="Arial" w:cs="Arial"/>
          <w:sz w:val="20"/>
          <w:szCs w:val="20"/>
        </w:rPr>
        <w:t>hen asked</w:t>
      </w:r>
      <w:r w:rsidR="00757A7B" w:rsidRPr="00F954DF">
        <w:rPr>
          <w:rFonts w:ascii="Arial" w:hAnsi="Arial" w:cs="Arial"/>
          <w:sz w:val="20"/>
          <w:szCs w:val="20"/>
        </w:rPr>
        <w:t xml:space="preserve"> about the </w:t>
      </w:r>
      <w:r w:rsidR="00757A7B" w:rsidRPr="00F954DF">
        <w:rPr>
          <w:rFonts w:ascii="Arial" w:hAnsi="Arial" w:cs="Arial"/>
          <w:i/>
          <w:sz w:val="20"/>
          <w:szCs w:val="20"/>
        </w:rPr>
        <w:t>amount of increase</w:t>
      </w:r>
      <w:r w:rsidR="00757A7B" w:rsidRPr="00F954DF">
        <w:rPr>
          <w:rFonts w:ascii="Arial" w:hAnsi="Arial" w:cs="Arial"/>
          <w:sz w:val="20"/>
          <w:szCs w:val="20"/>
        </w:rPr>
        <w:t>, by percentage, they anticipated over the</w:t>
      </w:r>
      <w:r w:rsidR="004113E0" w:rsidRPr="00F954DF">
        <w:rPr>
          <w:rFonts w:ascii="Arial" w:hAnsi="Arial" w:cs="Arial"/>
          <w:sz w:val="20"/>
          <w:szCs w:val="20"/>
        </w:rPr>
        <w:t xml:space="preserve"> next five years</w:t>
      </w:r>
      <w:r w:rsidR="00757A7B" w:rsidRPr="00F954DF">
        <w:rPr>
          <w:rFonts w:ascii="Arial" w:hAnsi="Arial" w:cs="Arial"/>
          <w:sz w:val="20"/>
          <w:szCs w:val="20"/>
        </w:rPr>
        <w:t xml:space="preserve">, </w:t>
      </w:r>
      <w:r w:rsidR="00E30486">
        <w:rPr>
          <w:rFonts w:ascii="Arial" w:hAnsi="Arial" w:cs="Arial"/>
          <w:sz w:val="20"/>
          <w:szCs w:val="20"/>
        </w:rPr>
        <w:t>the numbers were as follows</w:t>
      </w:r>
      <w:r w:rsidR="00757A7B" w:rsidRPr="00F954DF">
        <w:rPr>
          <w:rFonts w:ascii="Arial" w:hAnsi="Arial" w:cs="Arial"/>
          <w:sz w:val="20"/>
          <w:szCs w:val="20"/>
        </w:rPr>
        <w:t>:</w:t>
      </w:r>
    </w:p>
    <w:p w:rsidR="00226BF0" w:rsidRDefault="00226BF0" w:rsidP="00261588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A520CA" w:rsidRPr="00261588" w:rsidRDefault="00A836C3" w:rsidP="00226BF0">
      <w:pPr>
        <w:spacing w:line="276" w:lineRule="auto"/>
        <w:ind w:left="720" w:right="-245" w:firstLine="720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b/>
          <w:sz w:val="20"/>
          <w:szCs w:val="20"/>
        </w:rPr>
        <w:t xml:space="preserve">Figure </w:t>
      </w:r>
      <w:r w:rsidR="000E52DC">
        <w:rPr>
          <w:rFonts w:ascii="Arial" w:hAnsi="Arial" w:cs="Arial"/>
          <w:b/>
          <w:sz w:val="20"/>
          <w:szCs w:val="20"/>
        </w:rPr>
        <w:t>4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92"/>
        <w:gridCol w:w="2194"/>
      </w:tblGrid>
      <w:tr w:rsidR="00226BF0" w:rsidRPr="00F954DF" w:rsidTr="00226BF0">
        <w:trPr>
          <w:trHeight w:val="658"/>
          <w:jc w:val="center"/>
        </w:trPr>
        <w:tc>
          <w:tcPr>
            <w:tcW w:w="31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BF0" w:rsidRPr="00F954DF" w:rsidRDefault="00226BF0" w:rsidP="00C67904">
            <w:pPr>
              <w:spacing w:line="276" w:lineRule="auto"/>
              <w:ind w:right="-24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4DF">
              <w:rPr>
                <w:rFonts w:ascii="Arial" w:hAnsi="Arial" w:cs="Arial"/>
                <w:b/>
                <w:bCs/>
                <w:sz w:val="20"/>
                <w:szCs w:val="20"/>
              </w:rPr>
              <w:t>HIT Employment</w:t>
            </w:r>
          </w:p>
          <w:p w:rsidR="00226BF0" w:rsidRPr="00F954DF" w:rsidRDefault="00226BF0" w:rsidP="00C67904">
            <w:pPr>
              <w:spacing w:line="276" w:lineRule="auto"/>
              <w:ind w:right="-24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4DF">
              <w:rPr>
                <w:rFonts w:ascii="Arial" w:hAnsi="Arial" w:cs="Arial"/>
                <w:b/>
                <w:bCs/>
                <w:sz w:val="20"/>
                <w:szCs w:val="20"/>
              </w:rPr>
              <w:t>Over Next 5 Years</w:t>
            </w:r>
          </w:p>
        </w:tc>
        <w:tc>
          <w:tcPr>
            <w:tcW w:w="21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BF0" w:rsidRPr="00F954DF" w:rsidRDefault="00226BF0" w:rsidP="00C67904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b/>
                <w:bCs/>
                <w:sz w:val="20"/>
                <w:szCs w:val="20"/>
              </w:rPr>
              <w:t>Percentage</w:t>
            </w:r>
          </w:p>
        </w:tc>
      </w:tr>
      <w:tr w:rsidR="00226BF0" w:rsidRPr="00F954DF" w:rsidTr="00226BF0">
        <w:trPr>
          <w:trHeight w:val="393"/>
          <w:jc w:val="center"/>
        </w:trPr>
        <w:tc>
          <w:tcPr>
            <w:tcW w:w="31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BF0" w:rsidRPr="00F954DF" w:rsidRDefault="00226BF0" w:rsidP="00C67904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Greater than 50% increase</w:t>
            </w:r>
          </w:p>
        </w:tc>
        <w:tc>
          <w:tcPr>
            <w:tcW w:w="21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BF0" w:rsidRPr="00F954DF" w:rsidRDefault="00226BF0" w:rsidP="00C67904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6%</w:t>
            </w:r>
          </w:p>
        </w:tc>
      </w:tr>
      <w:tr w:rsidR="00226BF0" w:rsidRPr="00F954DF" w:rsidTr="00226BF0">
        <w:trPr>
          <w:trHeight w:val="424"/>
          <w:jc w:val="center"/>
        </w:trPr>
        <w:tc>
          <w:tcPr>
            <w:tcW w:w="31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BF0" w:rsidRPr="00F954DF" w:rsidRDefault="00226BF0" w:rsidP="00C67904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41 – 50%</w:t>
            </w:r>
          </w:p>
        </w:tc>
        <w:tc>
          <w:tcPr>
            <w:tcW w:w="2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BF0" w:rsidRPr="00F954DF" w:rsidRDefault="00226BF0" w:rsidP="00C67904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3%</w:t>
            </w:r>
          </w:p>
        </w:tc>
      </w:tr>
      <w:tr w:rsidR="00226BF0" w:rsidRPr="00F954DF" w:rsidTr="00226BF0">
        <w:trPr>
          <w:trHeight w:val="406"/>
          <w:jc w:val="center"/>
        </w:trPr>
        <w:tc>
          <w:tcPr>
            <w:tcW w:w="31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BF0" w:rsidRPr="00F954DF" w:rsidRDefault="00226BF0" w:rsidP="00C67904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31 – 40%</w:t>
            </w:r>
          </w:p>
        </w:tc>
        <w:tc>
          <w:tcPr>
            <w:tcW w:w="2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BF0" w:rsidRPr="00F954DF" w:rsidRDefault="00226BF0" w:rsidP="00C67904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226BF0" w:rsidRPr="00F954DF" w:rsidTr="00226BF0">
        <w:trPr>
          <w:trHeight w:val="406"/>
          <w:jc w:val="center"/>
        </w:trPr>
        <w:tc>
          <w:tcPr>
            <w:tcW w:w="3192" w:type="dxa"/>
            <w:tcBorders>
              <w:top w:val="single" w:sz="8" w:space="0" w:color="FFFFFF"/>
              <w:left w:val="single" w:sz="8" w:space="0" w:color="FFFFFF"/>
              <w:bottom w:val="single" w:sz="12" w:space="0" w:color="00B050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BF0" w:rsidRPr="00F954DF" w:rsidRDefault="00226BF0" w:rsidP="00C67904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21 – 30%</w:t>
            </w:r>
          </w:p>
        </w:tc>
        <w:tc>
          <w:tcPr>
            <w:tcW w:w="2194" w:type="dxa"/>
            <w:tcBorders>
              <w:top w:val="single" w:sz="8" w:space="0" w:color="FFFFFF"/>
              <w:left w:val="single" w:sz="8" w:space="0" w:color="FFFFFF"/>
              <w:bottom w:val="single" w:sz="12" w:space="0" w:color="00B050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BF0" w:rsidRPr="00F954DF" w:rsidRDefault="00226BF0" w:rsidP="00C67904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226BF0" w:rsidRPr="00F954DF" w:rsidTr="00226BF0">
        <w:trPr>
          <w:trHeight w:val="423"/>
          <w:jc w:val="center"/>
        </w:trPr>
        <w:tc>
          <w:tcPr>
            <w:tcW w:w="3192" w:type="dxa"/>
            <w:tcBorders>
              <w:top w:val="single" w:sz="12" w:space="0" w:color="00B050"/>
              <w:left w:val="single" w:sz="12" w:space="0" w:color="00B050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BF0" w:rsidRPr="00F954DF" w:rsidRDefault="00226BF0" w:rsidP="00C67904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11 – 20%</w:t>
            </w:r>
          </w:p>
        </w:tc>
        <w:tc>
          <w:tcPr>
            <w:tcW w:w="2194" w:type="dxa"/>
            <w:tcBorders>
              <w:top w:val="single" w:sz="12" w:space="0" w:color="00B050"/>
              <w:left w:val="single" w:sz="8" w:space="0" w:color="FFFFFF"/>
              <w:bottom w:val="single" w:sz="8" w:space="0" w:color="FFFFFF"/>
              <w:right w:val="single" w:sz="12" w:space="0" w:color="00B05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BF0" w:rsidRPr="00F954DF" w:rsidRDefault="00226BF0" w:rsidP="00C67904">
            <w:pPr>
              <w:spacing w:line="276" w:lineRule="auto"/>
              <w:ind w:right="-2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4DF">
              <w:rPr>
                <w:rFonts w:ascii="Arial" w:hAnsi="Arial" w:cs="Arial"/>
                <w:b/>
                <w:sz w:val="20"/>
                <w:szCs w:val="20"/>
              </w:rPr>
              <w:t>30%</w:t>
            </w:r>
          </w:p>
        </w:tc>
      </w:tr>
      <w:tr w:rsidR="00226BF0" w:rsidRPr="00F954DF" w:rsidTr="00226BF0">
        <w:trPr>
          <w:trHeight w:val="424"/>
          <w:jc w:val="center"/>
        </w:trPr>
        <w:tc>
          <w:tcPr>
            <w:tcW w:w="3192" w:type="dxa"/>
            <w:tcBorders>
              <w:top w:val="single" w:sz="8" w:space="0" w:color="FFFFFF"/>
              <w:left w:val="single" w:sz="12" w:space="0" w:color="00B050"/>
              <w:bottom w:val="single" w:sz="12" w:space="0" w:color="00B050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BF0" w:rsidRPr="00F954DF" w:rsidRDefault="00226BF0" w:rsidP="00C67904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Less than 10%</w:t>
            </w:r>
          </w:p>
        </w:tc>
        <w:tc>
          <w:tcPr>
            <w:tcW w:w="2194" w:type="dxa"/>
            <w:tcBorders>
              <w:top w:val="single" w:sz="8" w:space="0" w:color="FFFFFF"/>
              <w:left w:val="single" w:sz="8" w:space="0" w:color="FFFFFF"/>
              <w:bottom w:val="single" w:sz="12" w:space="0" w:color="00B050"/>
              <w:right w:val="single" w:sz="12" w:space="0" w:color="00B05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BF0" w:rsidRPr="00F954DF" w:rsidRDefault="00226BF0" w:rsidP="00C67904">
            <w:pPr>
              <w:spacing w:line="276" w:lineRule="auto"/>
              <w:ind w:right="-2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4DF">
              <w:rPr>
                <w:rFonts w:ascii="Arial" w:hAnsi="Arial" w:cs="Arial"/>
                <w:b/>
                <w:sz w:val="20"/>
                <w:szCs w:val="20"/>
              </w:rPr>
              <w:t>34%</w:t>
            </w:r>
          </w:p>
        </w:tc>
      </w:tr>
      <w:tr w:rsidR="00226BF0" w:rsidRPr="00F954DF" w:rsidTr="00226BF0">
        <w:trPr>
          <w:trHeight w:val="396"/>
          <w:jc w:val="center"/>
        </w:trPr>
        <w:tc>
          <w:tcPr>
            <w:tcW w:w="3192" w:type="dxa"/>
            <w:tcBorders>
              <w:top w:val="single" w:sz="12" w:space="0" w:color="00B05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BF0" w:rsidRPr="00F954DF" w:rsidRDefault="00226BF0" w:rsidP="00C67904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Unsure</w:t>
            </w:r>
          </w:p>
        </w:tc>
        <w:tc>
          <w:tcPr>
            <w:tcW w:w="2194" w:type="dxa"/>
            <w:tcBorders>
              <w:top w:val="single" w:sz="12" w:space="0" w:color="00B05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BF0" w:rsidRPr="00F954DF" w:rsidRDefault="00226BF0" w:rsidP="00C67904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14%</w:t>
            </w:r>
          </w:p>
        </w:tc>
      </w:tr>
    </w:tbl>
    <w:p w:rsidR="00A520CA" w:rsidRPr="00F954DF" w:rsidRDefault="00A520CA" w:rsidP="00A9304E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6F7614" w:rsidRPr="00F954DF" w:rsidRDefault="006F7614" w:rsidP="00A9304E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Of the organizations that anticipate adding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jobs over the next five years, the bulk (</w:t>
      </w:r>
      <w:r w:rsidRPr="00F954DF">
        <w:rPr>
          <w:rFonts w:ascii="Arial" w:hAnsi="Arial" w:cs="Arial"/>
          <w:b/>
          <w:sz w:val="20"/>
          <w:szCs w:val="20"/>
        </w:rPr>
        <w:t>64%</w:t>
      </w:r>
      <w:r w:rsidRPr="00F954DF">
        <w:rPr>
          <w:rFonts w:ascii="Arial" w:hAnsi="Arial" w:cs="Arial"/>
          <w:sz w:val="20"/>
          <w:szCs w:val="20"/>
        </w:rPr>
        <w:t xml:space="preserve">) of which will </w:t>
      </w:r>
      <w:r w:rsidR="003C6088" w:rsidRPr="00F954DF">
        <w:rPr>
          <w:rFonts w:ascii="Arial" w:hAnsi="Arial" w:cs="Arial"/>
          <w:sz w:val="20"/>
          <w:szCs w:val="20"/>
        </w:rPr>
        <w:t>expand</w:t>
      </w:r>
      <w:r w:rsidRPr="00F954DF">
        <w:rPr>
          <w:rFonts w:ascii="Arial" w:hAnsi="Arial" w:cs="Arial"/>
          <w:sz w:val="20"/>
          <w:szCs w:val="20"/>
        </w:rPr>
        <w:t xml:space="preserve"> </w:t>
      </w:r>
      <w:r w:rsidR="004113E0" w:rsidRPr="00F954DF">
        <w:rPr>
          <w:rFonts w:ascii="Arial" w:hAnsi="Arial" w:cs="Arial"/>
          <w:sz w:val="20"/>
          <w:szCs w:val="20"/>
        </w:rPr>
        <w:t xml:space="preserve">the </w:t>
      </w:r>
      <w:r w:rsidRPr="00F954DF">
        <w:rPr>
          <w:rFonts w:ascii="Arial" w:hAnsi="Arial" w:cs="Arial"/>
          <w:sz w:val="20"/>
          <w:szCs w:val="20"/>
        </w:rPr>
        <w:t xml:space="preserve">capacity </w:t>
      </w:r>
      <w:r w:rsidR="004113E0" w:rsidRPr="00F954DF">
        <w:rPr>
          <w:rFonts w:ascii="Arial" w:hAnsi="Arial" w:cs="Arial"/>
          <w:sz w:val="20"/>
          <w:szCs w:val="20"/>
        </w:rPr>
        <w:t xml:space="preserve">of </w:t>
      </w:r>
      <w:r w:rsidRPr="00F954DF">
        <w:rPr>
          <w:rFonts w:ascii="Arial" w:hAnsi="Arial" w:cs="Arial"/>
          <w:sz w:val="20"/>
          <w:szCs w:val="20"/>
        </w:rPr>
        <w:t xml:space="preserve">their current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workforce by up to </w:t>
      </w:r>
      <w:r w:rsidRPr="00F954DF">
        <w:rPr>
          <w:rFonts w:ascii="Arial" w:hAnsi="Arial" w:cs="Arial"/>
          <w:b/>
          <w:sz w:val="20"/>
          <w:szCs w:val="20"/>
        </w:rPr>
        <w:t>20%</w:t>
      </w:r>
      <w:r w:rsidRPr="00F954DF">
        <w:rPr>
          <w:rFonts w:ascii="Arial" w:hAnsi="Arial" w:cs="Arial"/>
          <w:sz w:val="20"/>
          <w:szCs w:val="20"/>
        </w:rPr>
        <w:t>.</w:t>
      </w:r>
    </w:p>
    <w:p w:rsidR="005406A6" w:rsidRPr="00F954DF" w:rsidRDefault="005406A6" w:rsidP="00A9304E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CC5652" w:rsidRPr="00F954DF" w:rsidRDefault="004221AA" w:rsidP="00A9304E">
      <w:pPr>
        <w:spacing w:line="276" w:lineRule="auto"/>
        <w:ind w:right="-245"/>
        <w:rPr>
          <w:rFonts w:ascii="Arial" w:hAnsi="Arial" w:cs="Arial"/>
          <w:b/>
          <w:i/>
          <w:sz w:val="20"/>
          <w:szCs w:val="20"/>
        </w:rPr>
      </w:pPr>
      <w:r w:rsidRPr="00F954DF">
        <w:rPr>
          <w:rFonts w:ascii="Arial" w:hAnsi="Arial" w:cs="Arial"/>
          <w:b/>
          <w:i/>
          <w:sz w:val="20"/>
          <w:szCs w:val="20"/>
        </w:rPr>
        <w:t xml:space="preserve">83% </w:t>
      </w:r>
      <w:r w:rsidRPr="00F954DF">
        <w:rPr>
          <w:rFonts w:ascii="Arial" w:hAnsi="Arial" w:cs="Arial"/>
          <w:i/>
          <w:sz w:val="20"/>
          <w:szCs w:val="20"/>
        </w:rPr>
        <w:t xml:space="preserve">of Purchasers of technology, segmented alone, </w:t>
      </w:r>
      <w:r w:rsidR="00026DB4" w:rsidRPr="00F954DF">
        <w:rPr>
          <w:rFonts w:ascii="Arial" w:hAnsi="Arial" w:cs="Arial"/>
          <w:i/>
          <w:sz w:val="20"/>
          <w:szCs w:val="20"/>
        </w:rPr>
        <w:t xml:space="preserve">stated they anticipate an increased need for </w:t>
      </w:r>
      <w:r w:rsidR="00AB62C7" w:rsidRPr="00F954DF">
        <w:rPr>
          <w:rFonts w:ascii="Arial" w:hAnsi="Arial" w:cs="Arial"/>
          <w:i/>
          <w:sz w:val="20"/>
          <w:szCs w:val="20"/>
        </w:rPr>
        <w:t xml:space="preserve">Healthcare </w:t>
      </w:r>
      <w:r w:rsidR="00882C9C">
        <w:rPr>
          <w:rFonts w:ascii="Arial" w:hAnsi="Arial" w:cs="Arial"/>
          <w:i/>
          <w:sz w:val="20"/>
          <w:szCs w:val="20"/>
        </w:rPr>
        <w:t>IT</w:t>
      </w:r>
      <w:r w:rsidR="00026DB4" w:rsidRPr="00F954DF">
        <w:rPr>
          <w:rFonts w:ascii="Arial" w:hAnsi="Arial" w:cs="Arial"/>
          <w:i/>
          <w:sz w:val="20"/>
          <w:szCs w:val="20"/>
        </w:rPr>
        <w:t xml:space="preserve"> workforce talent over the next five years.</w:t>
      </w:r>
    </w:p>
    <w:p w:rsidR="00B05A37" w:rsidRPr="00F954DF" w:rsidRDefault="00B05A37" w:rsidP="00A9304E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042D61" w:rsidRPr="00F954DF" w:rsidRDefault="004113E0" w:rsidP="00A9304E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The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industry, particularly among </w:t>
      </w:r>
      <w:r w:rsidR="00042D61" w:rsidRPr="00F954DF">
        <w:rPr>
          <w:rFonts w:ascii="Arial" w:hAnsi="Arial" w:cs="Arial"/>
          <w:i/>
          <w:sz w:val="20"/>
          <w:szCs w:val="20"/>
        </w:rPr>
        <w:t>Purchasers</w:t>
      </w:r>
      <w:r w:rsidR="00042D61" w:rsidRPr="00F954DF">
        <w:rPr>
          <w:rFonts w:ascii="Arial" w:hAnsi="Arial" w:cs="Arial"/>
          <w:sz w:val="20"/>
          <w:szCs w:val="20"/>
        </w:rPr>
        <w:t xml:space="preserve">, that is, hospitals and clinicians located in the state, </w:t>
      </w:r>
      <w:r w:rsidRPr="00F954DF">
        <w:rPr>
          <w:rFonts w:ascii="Arial" w:hAnsi="Arial" w:cs="Arial"/>
          <w:sz w:val="20"/>
          <w:szCs w:val="20"/>
        </w:rPr>
        <w:t xml:space="preserve">perceive that there will be a growing demand for more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workforce talent to help them fulfill their operational goals</w:t>
      </w:r>
      <w:r w:rsidR="00F076E4" w:rsidRPr="00F954DF">
        <w:rPr>
          <w:rFonts w:ascii="Arial" w:hAnsi="Arial" w:cs="Arial"/>
          <w:sz w:val="20"/>
          <w:szCs w:val="20"/>
        </w:rPr>
        <w:t xml:space="preserve"> in the coming years</w:t>
      </w:r>
      <w:r w:rsidR="00AF20F3" w:rsidRPr="00F954DF">
        <w:rPr>
          <w:rFonts w:ascii="Arial" w:hAnsi="Arial" w:cs="Arial"/>
          <w:sz w:val="20"/>
          <w:szCs w:val="20"/>
        </w:rPr>
        <w:t>, as indic</w:t>
      </w:r>
      <w:r w:rsidR="001A3EB2">
        <w:rPr>
          <w:rFonts w:ascii="Arial" w:hAnsi="Arial" w:cs="Arial"/>
          <w:sz w:val="20"/>
          <w:szCs w:val="20"/>
        </w:rPr>
        <w:t>a</w:t>
      </w:r>
      <w:r w:rsidR="00AF20F3" w:rsidRPr="00F954DF">
        <w:rPr>
          <w:rFonts w:ascii="Arial" w:hAnsi="Arial" w:cs="Arial"/>
          <w:sz w:val="20"/>
          <w:szCs w:val="20"/>
        </w:rPr>
        <w:t xml:space="preserve">ted below: </w:t>
      </w:r>
    </w:p>
    <w:p w:rsidR="00A836C3" w:rsidRPr="00F954DF" w:rsidRDefault="00A836C3" w:rsidP="00A9304E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622DDA" w:rsidRPr="00F954DF" w:rsidRDefault="00A836C3" w:rsidP="00737AC9">
      <w:pPr>
        <w:spacing w:line="276" w:lineRule="auto"/>
        <w:ind w:left="1440" w:right="-245" w:firstLine="720"/>
        <w:rPr>
          <w:rFonts w:ascii="Arial" w:hAnsi="Arial" w:cs="Arial"/>
          <w:b/>
          <w:sz w:val="20"/>
          <w:szCs w:val="20"/>
        </w:rPr>
      </w:pPr>
      <w:r w:rsidRPr="00F954DF">
        <w:rPr>
          <w:rFonts w:ascii="Arial" w:hAnsi="Arial" w:cs="Arial"/>
          <w:b/>
          <w:sz w:val="20"/>
          <w:szCs w:val="20"/>
        </w:rPr>
        <w:t xml:space="preserve">Figure </w:t>
      </w:r>
      <w:r w:rsidR="000E52DC">
        <w:rPr>
          <w:rFonts w:ascii="Arial" w:hAnsi="Arial" w:cs="Arial"/>
          <w:b/>
          <w:sz w:val="20"/>
          <w:szCs w:val="20"/>
        </w:rPr>
        <w:t>5</w:t>
      </w:r>
    </w:p>
    <w:p w:rsidR="007539F4" w:rsidRPr="00F954DF" w:rsidRDefault="006E4170" w:rsidP="006E4170">
      <w:pPr>
        <w:spacing w:line="276" w:lineRule="auto"/>
        <w:ind w:right="-245"/>
        <w:jc w:val="center"/>
        <w:rPr>
          <w:rFonts w:ascii="Arial" w:hAnsi="Arial" w:cs="Arial"/>
          <w:sz w:val="20"/>
          <w:szCs w:val="20"/>
        </w:rPr>
      </w:pPr>
      <w:r w:rsidRPr="006E417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C72D036" wp14:editId="6BAA8473">
            <wp:extent cx="3190875" cy="1604502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50F11" w:rsidRPr="00F954DF" w:rsidRDefault="00750F11" w:rsidP="00750F11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lastRenderedPageBreak/>
        <w:t>Interestingly enough, many</w:t>
      </w:r>
      <w:r w:rsidR="003B6803" w:rsidRPr="00F954DF">
        <w:rPr>
          <w:rFonts w:ascii="Arial" w:hAnsi="Arial" w:cs="Arial"/>
          <w:sz w:val="20"/>
          <w:szCs w:val="20"/>
        </w:rPr>
        <w:t xml:space="preserve"> in this industry segment – </w:t>
      </w:r>
      <w:r w:rsidRPr="00F954DF">
        <w:rPr>
          <w:rFonts w:ascii="Arial" w:hAnsi="Arial" w:cs="Arial"/>
          <w:i/>
          <w:sz w:val="20"/>
          <w:szCs w:val="20"/>
        </w:rPr>
        <w:t>Purchasers</w:t>
      </w:r>
      <w:r w:rsidRPr="00F954DF">
        <w:rPr>
          <w:rFonts w:ascii="Arial" w:hAnsi="Arial" w:cs="Arial"/>
          <w:sz w:val="20"/>
          <w:szCs w:val="20"/>
        </w:rPr>
        <w:t xml:space="preserve"> </w:t>
      </w:r>
      <w:r w:rsidR="008A1409" w:rsidRPr="00F954DF">
        <w:rPr>
          <w:rFonts w:ascii="Arial" w:hAnsi="Arial" w:cs="Arial"/>
          <w:sz w:val="20"/>
          <w:szCs w:val="20"/>
        </w:rPr>
        <w:t xml:space="preserve">of technology </w:t>
      </w:r>
      <w:r w:rsidR="003B6803" w:rsidRPr="00F954DF">
        <w:rPr>
          <w:rFonts w:ascii="Arial" w:hAnsi="Arial" w:cs="Arial"/>
          <w:sz w:val="20"/>
          <w:szCs w:val="20"/>
        </w:rPr>
        <w:t xml:space="preserve">– </w:t>
      </w:r>
      <w:r w:rsidRPr="00F954DF">
        <w:rPr>
          <w:rFonts w:ascii="Arial" w:hAnsi="Arial" w:cs="Arial"/>
          <w:sz w:val="20"/>
          <w:szCs w:val="20"/>
        </w:rPr>
        <w:t xml:space="preserve">do not have a strategy in place to address this likely need of hiring more HIT workforce talent over the next five years.  When asked the question of “Does your organization have a strategy in place to address the recruitment of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workforce talent for new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jobs in Georgia over the next 5 years?</w:t>
      </w:r>
      <w:proofErr w:type="gramStart"/>
      <w:r w:rsidRPr="00F954DF">
        <w:rPr>
          <w:rFonts w:ascii="Arial" w:hAnsi="Arial" w:cs="Arial"/>
          <w:sz w:val="20"/>
          <w:szCs w:val="20"/>
        </w:rPr>
        <w:t>”,</w:t>
      </w:r>
      <w:proofErr w:type="gramEnd"/>
      <w:r w:rsidRPr="00F954DF">
        <w:rPr>
          <w:rFonts w:ascii="Arial" w:hAnsi="Arial" w:cs="Arial"/>
          <w:sz w:val="20"/>
          <w:szCs w:val="20"/>
        </w:rPr>
        <w:t xml:space="preserve"> </w:t>
      </w:r>
      <w:r w:rsidR="00180458">
        <w:rPr>
          <w:rFonts w:ascii="Arial" w:hAnsi="Arial" w:cs="Arial"/>
          <w:sz w:val="20"/>
          <w:szCs w:val="20"/>
        </w:rPr>
        <w:t>the response was</w:t>
      </w:r>
      <w:r w:rsidR="003B6803" w:rsidRPr="00F954DF">
        <w:rPr>
          <w:rFonts w:ascii="Arial" w:hAnsi="Arial" w:cs="Arial"/>
          <w:sz w:val="20"/>
          <w:szCs w:val="20"/>
        </w:rPr>
        <w:t>:</w:t>
      </w:r>
    </w:p>
    <w:p w:rsidR="00750F11" w:rsidRPr="00F954DF" w:rsidRDefault="00750F11" w:rsidP="00750F11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850659" w:rsidRPr="00F954DF" w:rsidRDefault="005C6831" w:rsidP="00750F11">
      <w:pPr>
        <w:spacing w:line="276" w:lineRule="auto"/>
        <w:ind w:right="-245"/>
        <w:rPr>
          <w:rFonts w:ascii="Arial" w:hAnsi="Arial" w:cs="Arial"/>
          <w:i/>
          <w:sz w:val="20"/>
          <w:szCs w:val="20"/>
        </w:rPr>
      </w:pPr>
      <w:r w:rsidRPr="00F954DF">
        <w:rPr>
          <w:rFonts w:ascii="Arial" w:hAnsi="Arial" w:cs="Arial"/>
          <w:b/>
          <w:i/>
          <w:sz w:val="20"/>
          <w:szCs w:val="20"/>
        </w:rPr>
        <w:t>54</w:t>
      </w:r>
      <w:r w:rsidR="00850659" w:rsidRPr="00F954DF">
        <w:rPr>
          <w:rFonts w:ascii="Arial" w:hAnsi="Arial" w:cs="Arial"/>
          <w:b/>
          <w:i/>
          <w:sz w:val="20"/>
          <w:szCs w:val="20"/>
        </w:rPr>
        <w:t>%</w:t>
      </w:r>
      <w:r w:rsidR="00850659" w:rsidRPr="00F954DF">
        <w:rPr>
          <w:rFonts w:ascii="Arial" w:hAnsi="Arial" w:cs="Arial"/>
          <w:i/>
          <w:sz w:val="20"/>
          <w:szCs w:val="20"/>
        </w:rPr>
        <w:t xml:space="preserve"> of Purchasers of technology stated they </w:t>
      </w:r>
      <w:r w:rsidRPr="00F954DF">
        <w:rPr>
          <w:rFonts w:ascii="Arial" w:hAnsi="Arial" w:cs="Arial"/>
          <w:i/>
          <w:sz w:val="20"/>
          <w:szCs w:val="20"/>
        </w:rPr>
        <w:t xml:space="preserve">do </w:t>
      </w:r>
      <w:r w:rsidRPr="006E25BF">
        <w:rPr>
          <w:rFonts w:ascii="Arial" w:hAnsi="Arial" w:cs="Arial"/>
          <w:b/>
          <w:i/>
          <w:sz w:val="20"/>
          <w:szCs w:val="20"/>
          <w:u w:val="single"/>
        </w:rPr>
        <w:t>not</w:t>
      </w:r>
      <w:r w:rsidRPr="00F954DF">
        <w:rPr>
          <w:rFonts w:ascii="Arial" w:hAnsi="Arial" w:cs="Arial"/>
          <w:i/>
          <w:sz w:val="20"/>
          <w:szCs w:val="20"/>
        </w:rPr>
        <w:t xml:space="preserve"> </w:t>
      </w:r>
      <w:r w:rsidR="00850659" w:rsidRPr="00F954DF">
        <w:rPr>
          <w:rFonts w:ascii="Arial" w:hAnsi="Arial" w:cs="Arial"/>
          <w:i/>
          <w:sz w:val="20"/>
          <w:szCs w:val="20"/>
        </w:rPr>
        <w:t xml:space="preserve">have a strategy in place to address the recruitment of </w:t>
      </w:r>
      <w:r w:rsidR="00AB62C7" w:rsidRPr="00F954DF">
        <w:rPr>
          <w:rFonts w:ascii="Arial" w:hAnsi="Arial" w:cs="Arial"/>
          <w:i/>
          <w:sz w:val="20"/>
          <w:szCs w:val="20"/>
        </w:rPr>
        <w:t xml:space="preserve">Healthcare </w:t>
      </w:r>
      <w:r w:rsidR="00882C9C">
        <w:rPr>
          <w:rFonts w:ascii="Arial" w:hAnsi="Arial" w:cs="Arial"/>
          <w:i/>
          <w:sz w:val="20"/>
          <w:szCs w:val="20"/>
        </w:rPr>
        <w:t>IT</w:t>
      </w:r>
      <w:r w:rsidR="00850659" w:rsidRPr="00F954DF">
        <w:rPr>
          <w:rFonts w:ascii="Arial" w:hAnsi="Arial" w:cs="Arial"/>
          <w:i/>
          <w:sz w:val="20"/>
          <w:szCs w:val="20"/>
        </w:rPr>
        <w:t xml:space="preserve"> workforce talent in Georgia.</w:t>
      </w:r>
    </w:p>
    <w:p w:rsidR="00C424F8" w:rsidRPr="00F954DF" w:rsidRDefault="00C424F8" w:rsidP="00750F11">
      <w:pPr>
        <w:spacing w:line="276" w:lineRule="auto"/>
        <w:ind w:right="-245"/>
        <w:rPr>
          <w:rFonts w:ascii="Arial" w:hAnsi="Arial" w:cs="Arial"/>
          <w:i/>
          <w:sz w:val="20"/>
          <w:szCs w:val="20"/>
        </w:rPr>
      </w:pPr>
    </w:p>
    <w:p w:rsidR="00850659" w:rsidRPr="00F954DF" w:rsidRDefault="00010DA0" w:rsidP="00737AC9">
      <w:pPr>
        <w:spacing w:line="276" w:lineRule="auto"/>
        <w:ind w:left="1440" w:right="-245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Figure </w:t>
      </w:r>
      <w:r w:rsidR="000E52DC">
        <w:rPr>
          <w:rFonts w:ascii="Arial" w:hAnsi="Arial" w:cs="Arial"/>
          <w:b/>
          <w:sz w:val="20"/>
          <w:szCs w:val="20"/>
        </w:rPr>
        <w:t>6</w:t>
      </w:r>
    </w:p>
    <w:p w:rsidR="00750F11" w:rsidRPr="00F954DF" w:rsidRDefault="008D1FF8" w:rsidP="00750F11">
      <w:pPr>
        <w:spacing w:line="276" w:lineRule="auto"/>
        <w:ind w:right="-245"/>
        <w:jc w:val="center"/>
        <w:rPr>
          <w:rFonts w:ascii="Arial" w:hAnsi="Arial" w:cs="Arial"/>
          <w:sz w:val="20"/>
          <w:szCs w:val="20"/>
        </w:rPr>
      </w:pPr>
      <w:r w:rsidRPr="006E417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7A83202" wp14:editId="5A931E5D">
            <wp:extent cx="3152775" cy="1585715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26BF0" w:rsidRDefault="008A1409" w:rsidP="00750F11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>This c</w:t>
      </w:r>
      <w:r w:rsidR="0033757C" w:rsidRPr="00F954DF">
        <w:rPr>
          <w:rFonts w:ascii="Arial" w:hAnsi="Arial" w:cs="Arial"/>
          <w:sz w:val="20"/>
          <w:szCs w:val="20"/>
        </w:rPr>
        <w:t xml:space="preserve">ould </w:t>
      </w:r>
      <w:r w:rsidR="008C0C58" w:rsidRPr="00F954DF">
        <w:rPr>
          <w:rFonts w:ascii="Arial" w:hAnsi="Arial" w:cs="Arial"/>
          <w:sz w:val="20"/>
          <w:szCs w:val="20"/>
        </w:rPr>
        <w:t xml:space="preserve">signify a need, as well as an opportunity, </w:t>
      </w:r>
      <w:r w:rsidRPr="00F954DF">
        <w:rPr>
          <w:rFonts w:ascii="Arial" w:hAnsi="Arial" w:cs="Arial"/>
          <w:sz w:val="20"/>
          <w:szCs w:val="20"/>
        </w:rPr>
        <w:t xml:space="preserve">for Georgia’s governmental and educational systems to </w:t>
      </w:r>
      <w:r w:rsidR="00971F80">
        <w:rPr>
          <w:rFonts w:ascii="Arial" w:hAnsi="Arial" w:cs="Arial"/>
          <w:sz w:val="20"/>
          <w:szCs w:val="20"/>
        </w:rPr>
        <w:t>be more proactive</w:t>
      </w:r>
      <w:r w:rsidR="008C0C58" w:rsidRPr="00F954DF">
        <w:rPr>
          <w:rFonts w:ascii="Arial" w:hAnsi="Arial" w:cs="Arial"/>
          <w:sz w:val="20"/>
          <w:szCs w:val="20"/>
        </w:rPr>
        <w:t xml:space="preserve"> and </w:t>
      </w:r>
      <w:r w:rsidRPr="00F954DF">
        <w:rPr>
          <w:rFonts w:ascii="Arial" w:hAnsi="Arial" w:cs="Arial"/>
          <w:sz w:val="20"/>
          <w:szCs w:val="20"/>
        </w:rPr>
        <w:t xml:space="preserve">work </w:t>
      </w:r>
      <w:r w:rsidR="007F16BB">
        <w:rPr>
          <w:rFonts w:ascii="Arial" w:hAnsi="Arial" w:cs="Arial"/>
          <w:sz w:val="20"/>
          <w:szCs w:val="20"/>
        </w:rPr>
        <w:t xml:space="preserve">to establish more formal ties between </w:t>
      </w:r>
      <w:r w:rsidR="007F16BB" w:rsidRPr="00F954DF">
        <w:rPr>
          <w:rFonts w:ascii="Arial" w:hAnsi="Arial" w:cs="Arial"/>
          <w:sz w:val="20"/>
          <w:szCs w:val="20"/>
        </w:rPr>
        <w:t xml:space="preserve">Healthcare </w:t>
      </w:r>
      <w:r w:rsidR="007F16BB">
        <w:rPr>
          <w:rFonts w:ascii="Arial" w:hAnsi="Arial" w:cs="Arial"/>
          <w:sz w:val="20"/>
          <w:szCs w:val="20"/>
        </w:rPr>
        <w:t>IT</w:t>
      </w:r>
      <w:r w:rsidR="007F16BB" w:rsidRPr="00F954DF">
        <w:rPr>
          <w:rFonts w:ascii="Arial" w:hAnsi="Arial" w:cs="Arial"/>
          <w:sz w:val="20"/>
          <w:szCs w:val="20"/>
        </w:rPr>
        <w:t xml:space="preserve"> companies</w:t>
      </w:r>
      <w:r w:rsidR="007F16BB">
        <w:rPr>
          <w:rFonts w:ascii="Arial" w:hAnsi="Arial" w:cs="Arial"/>
          <w:sz w:val="20"/>
          <w:szCs w:val="20"/>
        </w:rPr>
        <w:t xml:space="preserve"> and the </w:t>
      </w:r>
      <w:r w:rsidR="007F16BB" w:rsidRPr="00F954DF">
        <w:rPr>
          <w:rFonts w:ascii="Arial" w:hAnsi="Arial" w:cs="Arial"/>
          <w:sz w:val="20"/>
          <w:szCs w:val="20"/>
        </w:rPr>
        <w:t xml:space="preserve">Healthcare </w:t>
      </w:r>
      <w:r w:rsidR="007F16BB">
        <w:rPr>
          <w:rFonts w:ascii="Arial" w:hAnsi="Arial" w:cs="Arial"/>
          <w:sz w:val="20"/>
          <w:szCs w:val="20"/>
        </w:rPr>
        <w:t>IT</w:t>
      </w:r>
      <w:r w:rsidR="007F16BB" w:rsidRPr="00F954DF">
        <w:rPr>
          <w:rFonts w:ascii="Arial" w:hAnsi="Arial" w:cs="Arial"/>
          <w:sz w:val="20"/>
          <w:szCs w:val="20"/>
        </w:rPr>
        <w:t xml:space="preserve"> workforce</w:t>
      </w:r>
      <w:r w:rsidR="007F16BB">
        <w:rPr>
          <w:rFonts w:ascii="Arial" w:hAnsi="Arial" w:cs="Arial"/>
          <w:sz w:val="20"/>
          <w:szCs w:val="20"/>
        </w:rPr>
        <w:t>, such as initiating active</w:t>
      </w:r>
      <w:r w:rsidR="008F05BA">
        <w:rPr>
          <w:rFonts w:ascii="Arial" w:hAnsi="Arial" w:cs="Arial"/>
          <w:sz w:val="20"/>
          <w:szCs w:val="20"/>
        </w:rPr>
        <w:t xml:space="preserve"> recruitment </w:t>
      </w:r>
      <w:r w:rsidR="007F16BB">
        <w:rPr>
          <w:rFonts w:ascii="Arial" w:hAnsi="Arial" w:cs="Arial"/>
          <w:sz w:val="20"/>
          <w:szCs w:val="20"/>
        </w:rPr>
        <w:t xml:space="preserve">between </w:t>
      </w:r>
      <w:r w:rsidR="008F05BA">
        <w:rPr>
          <w:rFonts w:ascii="Arial" w:hAnsi="Arial" w:cs="Arial"/>
          <w:sz w:val="20"/>
          <w:szCs w:val="20"/>
        </w:rPr>
        <w:t>the job/internship placement departments at state educational institutions directly with the HR departments at the Healthcare IT organizations.</w:t>
      </w:r>
      <w:r w:rsidR="00CE4989">
        <w:rPr>
          <w:rFonts w:ascii="Arial" w:hAnsi="Arial" w:cs="Arial"/>
          <w:sz w:val="20"/>
          <w:szCs w:val="20"/>
        </w:rPr>
        <w:t xml:space="preserve">  </w:t>
      </w:r>
    </w:p>
    <w:p w:rsidR="00226BF0" w:rsidRDefault="00226BF0" w:rsidP="00750F11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2E08D0" w:rsidRDefault="002E08D0" w:rsidP="00750F11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Taking a more active recruitment role directly with</w:t>
      </w:r>
      <w:r w:rsidR="00614E47">
        <w:rPr>
          <w:rFonts w:ascii="Arial" w:hAnsi="Arial" w:cs="Arial"/>
          <w:sz w:val="20"/>
          <w:szCs w:val="20"/>
        </w:rPr>
        <w:t xml:space="preserve"> Healthcare IT </w:t>
      </w:r>
      <w:r w:rsidR="00614E47" w:rsidRPr="00614E47">
        <w:rPr>
          <w:rFonts w:ascii="Arial" w:hAnsi="Arial" w:cs="Arial"/>
          <w:i/>
          <w:sz w:val="20"/>
          <w:szCs w:val="20"/>
        </w:rPr>
        <w:t>Suppliers</w:t>
      </w:r>
      <w:r w:rsidR="00614E47">
        <w:rPr>
          <w:rFonts w:ascii="Arial" w:hAnsi="Arial" w:cs="Arial"/>
          <w:sz w:val="20"/>
          <w:szCs w:val="20"/>
        </w:rPr>
        <w:t xml:space="preserve"> and </w:t>
      </w:r>
      <w:r w:rsidR="00614E47" w:rsidRPr="00614E47">
        <w:rPr>
          <w:rFonts w:ascii="Arial" w:hAnsi="Arial" w:cs="Arial"/>
          <w:i/>
          <w:sz w:val="20"/>
          <w:szCs w:val="20"/>
        </w:rPr>
        <w:t>Purchasers</w:t>
      </w:r>
      <w:r w:rsidR="00614E47">
        <w:rPr>
          <w:rFonts w:ascii="Arial" w:hAnsi="Arial" w:cs="Arial"/>
          <w:sz w:val="20"/>
          <w:szCs w:val="20"/>
        </w:rPr>
        <w:t xml:space="preserve"> would help Georgia’s educational institutions better identify </w:t>
      </w:r>
      <w:r w:rsidR="00234FD5">
        <w:rPr>
          <w:rFonts w:ascii="Arial" w:hAnsi="Arial" w:cs="Arial"/>
          <w:sz w:val="20"/>
          <w:szCs w:val="20"/>
        </w:rPr>
        <w:t xml:space="preserve">how well its </w:t>
      </w:r>
      <w:r w:rsidR="00234FD5" w:rsidRPr="00234FD5">
        <w:rPr>
          <w:rFonts w:ascii="Arial" w:hAnsi="Arial" w:cs="Arial"/>
          <w:sz w:val="20"/>
          <w:szCs w:val="20"/>
        </w:rPr>
        <w:t>educational programs and courses</w:t>
      </w:r>
      <w:r w:rsidR="00234FD5">
        <w:rPr>
          <w:rFonts w:ascii="Arial" w:hAnsi="Arial" w:cs="Arial"/>
          <w:sz w:val="20"/>
          <w:szCs w:val="20"/>
        </w:rPr>
        <w:t xml:space="preserve"> are aligned with the current job skill requirements.</w:t>
      </w:r>
      <w:r w:rsidR="00843A16">
        <w:rPr>
          <w:rFonts w:ascii="Arial" w:hAnsi="Arial" w:cs="Arial"/>
          <w:sz w:val="20"/>
          <w:szCs w:val="20"/>
        </w:rPr>
        <w:t xml:space="preserve">  </w:t>
      </w:r>
      <w:r w:rsidR="0045536A" w:rsidRPr="0045536A">
        <w:rPr>
          <w:rFonts w:ascii="Arial" w:hAnsi="Arial" w:cs="Arial"/>
          <w:sz w:val="20"/>
          <w:szCs w:val="20"/>
        </w:rPr>
        <w:t xml:space="preserve">This expanded role for Georgia’s educational institutions </w:t>
      </w:r>
      <w:r w:rsidR="00ED74DF">
        <w:rPr>
          <w:rFonts w:ascii="Arial" w:hAnsi="Arial" w:cs="Arial"/>
          <w:sz w:val="20"/>
          <w:szCs w:val="20"/>
        </w:rPr>
        <w:t xml:space="preserve">would </w:t>
      </w:r>
      <w:r w:rsidR="002A3665">
        <w:rPr>
          <w:rFonts w:ascii="Arial" w:hAnsi="Arial" w:cs="Arial"/>
          <w:sz w:val="20"/>
          <w:szCs w:val="20"/>
        </w:rPr>
        <w:t>convey a commit</w:t>
      </w:r>
      <w:r w:rsidR="0045536A" w:rsidRPr="0045536A">
        <w:rPr>
          <w:rFonts w:ascii="Arial" w:hAnsi="Arial" w:cs="Arial"/>
          <w:sz w:val="20"/>
          <w:szCs w:val="20"/>
        </w:rPr>
        <w:t xml:space="preserve">ment </w:t>
      </w:r>
      <w:r w:rsidR="00ED74DF">
        <w:rPr>
          <w:rFonts w:ascii="Arial" w:hAnsi="Arial" w:cs="Arial"/>
          <w:sz w:val="20"/>
          <w:szCs w:val="20"/>
        </w:rPr>
        <w:t xml:space="preserve">by colleges and universities </w:t>
      </w:r>
      <w:r w:rsidR="002A3665">
        <w:rPr>
          <w:rFonts w:ascii="Arial" w:hAnsi="Arial" w:cs="Arial"/>
          <w:sz w:val="20"/>
          <w:szCs w:val="20"/>
        </w:rPr>
        <w:t>as</w:t>
      </w:r>
      <w:r w:rsidR="0045536A" w:rsidRPr="0045536A">
        <w:rPr>
          <w:rFonts w:ascii="Arial" w:hAnsi="Arial" w:cs="Arial"/>
          <w:sz w:val="20"/>
          <w:szCs w:val="20"/>
        </w:rPr>
        <w:t xml:space="preserve"> a results-oriented service provider of education </w:t>
      </w:r>
      <w:r w:rsidR="0045536A" w:rsidRPr="002A3665">
        <w:rPr>
          <w:rFonts w:ascii="Arial" w:hAnsi="Arial" w:cs="Arial"/>
          <w:i/>
          <w:sz w:val="20"/>
          <w:szCs w:val="20"/>
        </w:rPr>
        <w:t>and</w:t>
      </w:r>
      <w:r w:rsidR="0045536A" w:rsidRPr="0045536A">
        <w:rPr>
          <w:rFonts w:ascii="Arial" w:hAnsi="Arial" w:cs="Arial"/>
          <w:sz w:val="20"/>
          <w:szCs w:val="20"/>
        </w:rPr>
        <w:t xml:space="preserve"> job placement</w:t>
      </w:r>
      <w:r w:rsidR="005406A6">
        <w:rPr>
          <w:rFonts w:ascii="Arial" w:hAnsi="Arial" w:cs="Arial"/>
          <w:sz w:val="20"/>
          <w:szCs w:val="20"/>
        </w:rPr>
        <w:t xml:space="preserve">, </w:t>
      </w:r>
      <w:r w:rsidR="005406A6" w:rsidRPr="005406A6">
        <w:rPr>
          <w:rFonts w:ascii="Arial" w:hAnsi="Arial" w:cs="Arial"/>
          <w:sz w:val="20"/>
          <w:szCs w:val="20"/>
        </w:rPr>
        <w:t>add</w:t>
      </w:r>
      <w:r w:rsidR="005406A6">
        <w:rPr>
          <w:rFonts w:ascii="Arial" w:hAnsi="Arial" w:cs="Arial"/>
          <w:sz w:val="20"/>
          <w:szCs w:val="20"/>
        </w:rPr>
        <w:t>ing</w:t>
      </w:r>
      <w:r w:rsidR="005406A6" w:rsidRPr="005406A6">
        <w:rPr>
          <w:rFonts w:ascii="Arial" w:hAnsi="Arial" w:cs="Arial"/>
          <w:sz w:val="20"/>
          <w:szCs w:val="20"/>
        </w:rPr>
        <w:t xml:space="preserve"> value to the costs of tuition</w:t>
      </w:r>
      <w:r w:rsidR="005406A6">
        <w:rPr>
          <w:rFonts w:ascii="Arial" w:hAnsi="Arial" w:cs="Arial"/>
          <w:sz w:val="20"/>
          <w:szCs w:val="20"/>
        </w:rPr>
        <w:t xml:space="preserve"> for students.  </w:t>
      </w:r>
      <w:r w:rsidR="0045536A" w:rsidRPr="0045536A">
        <w:rPr>
          <w:rFonts w:ascii="Arial" w:hAnsi="Arial" w:cs="Arial"/>
          <w:sz w:val="20"/>
          <w:szCs w:val="20"/>
        </w:rPr>
        <w:t xml:space="preserve">Numerous results-oriented measurements could be put into place, such as maintaining a database matrix </w:t>
      </w:r>
      <w:r w:rsidR="002A3665">
        <w:rPr>
          <w:rFonts w:ascii="Arial" w:hAnsi="Arial" w:cs="Arial"/>
          <w:sz w:val="20"/>
          <w:szCs w:val="20"/>
        </w:rPr>
        <w:t xml:space="preserve">to </w:t>
      </w:r>
      <w:r w:rsidR="0045536A" w:rsidRPr="0045536A">
        <w:rPr>
          <w:rFonts w:ascii="Arial" w:hAnsi="Arial" w:cs="Arial"/>
          <w:sz w:val="20"/>
          <w:szCs w:val="20"/>
        </w:rPr>
        <w:t xml:space="preserve">"best" match </w:t>
      </w:r>
      <w:r w:rsidR="00ED74DF">
        <w:rPr>
          <w:rFonts w:ascii="Arial" w:hAnsi="Arial" w:cs="Arial"/>
          <w:sz w:val="20"/>
          <w:szCs w:val="20"/>
        </w:rPr>
        <w:t xml:space="preserve">the </w:t>
      </w:r>
      <w:r w:rsidR="0045536A" w:rsidRPr="0045536A">
        <w:rPr>
          <w:rFonts w:ascii="Arial" w:hAnsi="Arial" w:cs="Arial"/>
          <w:sz w:val="20"/>
          <w:szCs w:val="20"/>
        </w:rPr>
        <w:t>student</w:t>
      </w:r>
      <w:r w:rsidR="00ED74DF">
        <w:rPr>
          <w:rFonts w:ascii="Arial" w:hAnsi="Arial" w:cs="Arial"/>
          <w:sz w:val="20"/>
          <w:szCs w:val="20"/>
        </w:rPr>
        <w:t xml:space="preserve"> population</w:t>
      </w:r>
      <w:r w:rsidR="0045536A" w:rsidRPr="0045536A">
        <w:rPr>
          <w:rFonts w:ascii="Arial" w:hAnsi="Arial" w:cs="Arial"/>
          <w:sz w:val="20"/>
          <w:szCs w:val="20"/>
        </w:rPr>
        <w:t xml:space="preserve"> with current </w:t>
      </w:r>
      <w:r w:rsidR="00ED74DF">
        <w:rPr>
          <w:rFonts w:ascii="Arial" w:hAnsi="Arial" w:cs="Arial"/>
          <w:sz w:val="20"/>
          <w:szCs w:val="20"/>
        </w:rPr>
        <w:t xml:space="preserve">Healthcare IT </w:t>
      </w:r>
      <w:r w:rsidR="0045536A" w:rsidRPr="0045536A">
        <w:rPr>
          <w:rFonts w:ascii="Arial" w:hAnsi="Arial" w:cs="Arial"/>
          <w:sz w:val="20"/>
          <w:szCs w:val="20"/>
        </w:rPr>
        <w:t>job openings/required skills, internships, and so forth.</w:t>
      </w:r>
    </w:p>
    <w:p w:rsidR="00750F11" w:rsidRPr="00F954DF" w:rsidRDefault="00750F11" w:rsidP="00726680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AF20F3" w:rsidRPr="00F954DF" w:rsidRDefault="00AF20F3" w:rsidP="00B04CC0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The percentage of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workforce growth forecasted by industry insiders over the next five years within the state is very encouraging, but what kind of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jobs will they b</w:t>
      </w:r>
      <w:r w:rsidR="00D378E9" w:rsidRPr="00F954DF">
        <w:rPr>
          <w:rFonts w:ascii="Arial" w:hAnsi="Arial" w:cs="Arial"/>
          <w:sz w:val="20"/>
          <w:szCs w:val="20"/>
        </w:rPr>
        <w:t>e</w:t>
      </w:r>
      <w:r w:rsidRPr="00F954DF">
        <w:rPr>
          <w:rFonts w:ascii="Arial" w:hAnsi="Arial" w:cs="Arial"/>
          <w:sz w:val="20"/>
          <w:szCs w:val="20"/>
        </w:rPr>
        <w:t xml:space="preserve"> looking to fill?</w:t>
      </w:r>
      <w:r w:rsidR="008A1409" w:rsidRPr="00F954DF">
        <w:rPr>
          <w:rFonts w:ascii="Arial" w:hAnsi="Arial" w:cs="Arial"/>
          <w:sz w:val="20"/>
          <w:szCs w:val="20"/>
        </w:rPr>
        <w:t xml:space="preserve">  </w:t>
      </w:r>
      <w:r w:rsidR="00B04CC0" w:rsidRPr="00F954DF">
        <w:rPr>
          <w:rFonts w:ascii="Arial" w:hAnsi="Arial" w:cs="Arial"/>
          <w:sz w:val="20"/>
          <w:szCs w:val="20"/>
        </w:rPr>
        <w:t xml:space="preserve">Respondents were asked which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="00B04CC0" w:rsidRPr="00F954DF">
        <w:rPr>
          <w:rFonts w:ascii="Arial" w:hAnsi="Arial" w:cs="Arial"/>
          <w:sz w:val="20"/>
          <w:szCs w:val="20"/>
        </w:rPr>
        <w:t xml:space="preserve"> jobs they anticipated </w:t>
      </w:r>
      <w:r w:rsidR="00857F50" w:rsidRPr="00F954DF">
        <w:rPr>
          <w:rFonts w:ascii="Arial" w:hAnsi="Arial" w:cs="Arial"/>
          <w:sz w:val="20"/>
          <w:szCs w:val="20"/>
        </w:rPr>
        <w:t xml:space="preserve">that their organization will have an increased need for:  </w:t>
      </w:r>
      <w:r w:rsidRPr="00F954DF">
        <w:rPr>
          <w:rFonts w:ascii="Arial" w:hAnsi="Arial" w:cs="Arial"/>
          <w:sz w:val="20"/>
          <w:szCs w:val="20"/>
        </w:rPr>
        <w:t xml:space="preserve">“Over the next 5 years, which of the following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jobs do you believe your organization will have an increase in need for quality/educated/trained employees?”  </w:t>
      </w:r>
      <w:r w:rsidR="00D378E9" w:rsidRPr="00F954DF">
        <w:rPr>
          <w:rFonts w:ascii="Arial" w:hAnsi="Arial" w:cs="Arial"/>
          <w:sz w:val="20"/>
          <w:szCs w:val="20"/>
        </w:rPr>
        <w:t>The overall responses are as follows:</w:t>
      </w:r>
    </w:p>
    <w:p w:rsidR="00A836C3" w:rsidRPr="00F954DF" w:rsidRDefault="00A836C3" w:rsidP="00B04CC0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B04CC0" w:rsidRPr="00F954DF" w:rsidRDefault="00010DA0" w:rsidP="00D826A7">
      <w:pPr>
        <w:spacing w:line="276" w:lineRule="auto"/>
        <w:ind w:right="-245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Figure </w:t>
      </w:r>
      <w:r w:rsidR="000E52DC">
        <w:rPr>
          <w:rFonts w:ascii="Arial" w:hAnsi="Arial" w:cs="Arial"/>
          <w:b/>
          <w:sz w:val="20"/>
          <w:szCs w:val="20"/>
        </w:rPr>
        <w:t>7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60"/>
        <w:gridCol w:w="2790"/>
      </w:tblGrid>
      <w:tr w:rsidR="00BE1013" w:rsidRPr="00F954DF" w:rsidTr="00D74F08">
        <w:trPr>
          <w:trHeight w:val="473"/>
          <w:jc w:val="center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12" w:space="0" w:color="00B050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013" w:rsidRPr="00F954DF" w:rsidRDefault="00AB62C7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Healthcare </w:t>
            </w:r>
            <w:r w:rsidR="00882C9C">
              <w:rPr>
                <w:rFonts w:ascii="Arial" w:hAnsi="Arial" w:cs="Arial"/>
                <w:b/>
                <w:bCs/>
                <w:sz w:val="20"/>
                <w:szCs w:val="20"/>
              </w:rPr>
              <w:t>IT</w:t>
            </w:r>
            <w:r w:rsidR="00BE1013" w:rsidRPr="00F954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Jobs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12" w:space="0" w:color="00B050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013" w:rsidRPr="00F954DF" w:rsidRDefault="00BE1013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b/>
                <w:bCs/>
                <w:sz w:val="20"/>
                <w:szCs w:val="20"/>
              </w:rPr>
              <w:t>Percentage</w:t>
            </w:r>
            <w:r w:rsidR="0087669B" w:rsidRPr="00F954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</w:t>
            </w:r>
            <w:r w:rsidR="00D826A7" w:rsidRPr="00F954DF">
              <w:rPr>
                <w:rFonts w:ascii="Arial" w:hAnsi="Arial" w:cs="Arial"/>
                <w:b/>
                <w:bCs/>
                <w:sz w:val="20"/>
                <w:szCs w:val="20"/>
              </w:rPr>
              <w:t>Demand</w:t>
            </w:r>
          </w:p>
        </w:tc>
      </w:tr>
      <w:tr w:rsidR="00BE1013" w:rsidRPr="00F954DF" w:rsidTr="00BE7CEC">
        <w:trPr>
          <w:trHeight w:val="414"/>
          <w:jc w:val="center"/>
        </w:trPr>
        <w:tc>
          <w:tcPr>
            <w:tcW w:w="4260" w:type="dxa"/>
            <w:tcBorders>
              <w:top w:val="single" w:sz="12" w:space="0" w:color="00B050"/>
              <w:left w:val="single" w:sz="12" w:space="0" w:color="00B050"/>
              <w:bottom w:val="single" w:sz="8" w:space="0" w:color="FFFFFF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013" w:rsidRPr="00F954DF" w:rsidRDefault="00882C9C" w:rsidP="00E24D9B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</w:t>
            </w:r>
            <w:r w:rsidR="00BE1013" w:rsidRPr="00F954DF">
              <w:rPr>
                <w:rFonts w:ascii="Arial" w:hAnsi="Arial" w:cs="Arial"/>
                <w:sz w:val="20"/>
                <w:szCs w:val="20"/>
              </w:rPr>
              <w:t xml:space="preserve"> security</w:t>
            </w:r>
          </w:p>
        </w:tc>
        <w:tc>
          <w:tcPr>
            <w:tcW w:w="2790" w:type="dxa"/>
            <w:tcBorders>
              <w:top w:val="single" w:sz="12" w:space="0" w:color="00B050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00B05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013" w:rsidRPr="00F954DF" w:rsidRDefault="00BE1013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4DF">
              <w:rPr>
                <w:rFonts w:ascii="Arial" w:hAnsi="Arial" w:cs="Arial"/>
                <w:b/>
                <w:sz w:val="20"/>
                <w:szCs w:val="20"/>
              </w:rPr>
              <w:t>7%</w:t>
            </w:r>
          </w:p>
        </w:tc>
      </w:tr>
      <w:tr w:rsidR="00BE1013" w:rsidRPr="00F954DF" w:rsidTr="00D74F08">
        <w:trPr>
          <w:trHeight w:val="424"/>
          <w:jc w:val="center"/>
        </w:trPr>
        <w:tc>
          <w:tcPr>
            <w:tcW w:w="4260" w:type="dxa"/>
            <w:tcBorders>
              <w:top w:val="single" w:sz="8" w:space="0" w:color="FFFFFF"/>
              <w:left w:val="single" w:sz="12" w:space="0" w:color="00B050"/>
              <w:bottom w:val="single" w:sz="12" w:space="0" w:color="00B050"/>
              <w:right w:val="single" w:sz="8" w:space="0" w:color="FFFFFF" w:themeColor="background1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013" w:rsidRPr="00F954DF" w:rsidRDefault="00BE1013" w:rsidP="00E24D9B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Systems administrator</w:t>
            </w:r>
          </w:p>
        </w:tc>
        <w:tc>
          <w:tcPr>
            <w:tcW w:w="27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12" w:space="0" w:color="00B050"/>
              <w:right w:val="single" w:sz="12" w:space="0" w:color="00B05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013" w:rsidRPr="00F954DF" w:rsidRDefault="00BE1013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4DF">
              <w:rPr>
                <w:rFonts w:ascii="Arial" w:hAnsi="Arial" w:cs="Arial"/>
                <w:b/>
                <w:sz w:val="20"/>
                <w:szCs w:val="20"/>
              </w:rPr>
              <w:t>7%</w:t>
            </w:r>
          </w:p>
        </w:tc>
      </w:tr>
      <w:tr w:rsidR="00BE1013" w:rsidRPr="00F954DF" w:rsidTr="00D74F08">
        <w:trPr>
          <w:trHeight w:val="504"/>
          <w:jc w:val="center"/>
        </w:trPr>
        <w:tc>
          <w:tcPr>
            <w:tcW w:w="4260" w:type="dxa"/>
            <w:tcBorders>
              <w:top w:val="single" w:sz="12" w:space="0" w:color="00B050"/>
              <w:left w:val="single" w:sz="8" w:space="0" w:color="FFFFFF"/>
              <w:bottom w:val="single" w:sz="4" w:space="0" w:color="FFFFFF"/>
              <w:right w:val="single" w:sz="4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013" w:rsidRPr="00F954DF" w:rsidRDefault="00BE1013" w:rsidP="00E24D9B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Project manager</w:t>
            </w:r>
          </w:p>
        </w:tc>
        <w:tc>
          <w:tcPr>
            <w:tcW w:w="2790" w:type="dxa"/>
            <w:tcBorders>
              <w:top w:val="single" w:sz="12" w:space="0" w:color="00B050"/>
              <w:left w:val="single" w:sz="4" w:space="0" w:color="FFFFFF"/>
              <w:bottom w:val="single" w:sz="4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013" w:rsidRPr="00F954DF" w:rsidRDefault="00BE1013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6%</w:t>
            </w:r>
          </w:p>
        </w:tc>
      </w:tr>
      <w:tr w:rsidR="00BE1013" w:rsidRPr="00F954DF" w:rsidTr="00D74F08">
        <w:trPr>
          <w:trHeight w:val="406"/>
          <w:jc w:val="center"/>
        </w:trPr>
        <w:tc>
          <w:tcPr>
            <w:tcW w:w="4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013" w:rsidRPr="00F954DF" w:rsidRDefault="00BE1013" w:rsidP="00E24D9B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lastRenderedPageBreak/>
              <w:t>Help desk</w:t>
            </w:r>
          </w:p>
        </w:tc>
        <w:tc>
          <w:tcPr>
            <w:tcW w:w="27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013" w:rsidRPr="00F954DF" w:rsidRDefault="00BE1013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6%</w:t>
            </w:r>
          </w:p>
        </w:tc>
      </w:tr>
      <w:tr w:rsidR="00BE1013" w:rsidRPr="00F954DF" w:rsidTr="00D74F08">
        <w:trPr>
          <w:trHeight w:val="517"/>
          <w:jc w:val="center"/>
        </w:trPr>
        <w:tc>
          <w:tcPr>
            <w:tcW w:w="4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013" w:rsidRPr="00F954DF" w:rsidRDefault="00BE1013" w:rsidP="00E24D9B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Health information technology trainer</w:t>
            </w:r>
          </w:p>
        </w:tc>
        <w:tc>
          <w:tcPr>
            <w:tcW w:w="27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013" w:rsidRPr="00F954DF" w:rsidRDefault="00BE1013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6%</w:t>
            </w:r>
          </w:p>
        </w:tc>
      </w:tr>
      <w:tr w:rsidR="00BE1013" w:rsidRPr="00F954DF" w:rsidTr="00D74F08">
        <w:trPr>
          <w:trHeight w:val="496"/>
          <w:jc w:val="center"/>
        </w:trPr>
        <w:tc>
          <w:tcPr>
            <w:tcW w:w="4260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013" w:rsidRPr="00F954DF" w:rsidRDefault="00BE1013" w:rsidP="00E24D9B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Technical support services</w:t>
            </w:r>
          </w:p>
        </w:tc>
        <w:tc>
          <w:tcPr>
            <w:tcW w:w="27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013" w:rsidRPr="00F954DF" w:rsidRDefault="00BE1013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6%</w:t>
            </w:r>
          </w:p>
        </w:tc>
      </w:tr>
      <w:tr w:rsidR="00BE1013" w:rsidRPr="00F954DF" w:rsidTr="00D74F08">
        <w:trPr>
          <w:trHeight w:val="496"/>
          <w:jc w:val="center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013" w:rsidRPr="00F954DF" w:rsidRDefault="00BE1013" w:rsidP="00E24D9B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Database administrator</w:t>
            </w:r>
          </w:p>
        </w:tc>
        <w:tc>
          <w:tcPr>
            <w:tcW w:w="27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013" w:rsidRPr="00F954DF" w:rsidRDefault="00BE1013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6%</w:t>
            </w:r>
          </w:p>
        </w:tc>
      </w:tr>
      <w:tr w:rsidR="00BE1013" w:rsidRPr="00F954DF" w:rsidTr="00D74F08">
        <w:trPr>
          <w:trHeight w:val="514"/>
          <w:jc w:val="center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013" w:rsidRPr="00F954DF" w:rsidRDefault="00BE1013" w:rsidP="00E24D9B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Network administrator</w:t>
            </w:r>
          </w:p>
        </w:tc>
        <w:tc>
          <w:tcPr>
            <w:tcW w:w="2790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013" w:rsidRPr="00F954DF" w:rsidRDefault="00BE1013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6%</w:t>
            </w:r>
          </w:p>
        </w:tc>
      </w:tr>
      <w:tr w:rsidR="00BE1013" w:rsidRPr="00F954DF" w:rsidTr="00D74F08">
        <w:trPr>
          <w:trHeight w:val="523"/>
          <w:jc w:val="center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013" w:rsidRPr="00F954DF" w:rsidRDefault="00BE1013" w:rsidP="00E24D9B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Applications developer (software)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013" w:rsidRPr="00F954DF" w:rsidRDefault="00BE1013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BE1013" w:rsidRPr="00F954DF" w:rsidTr="00D74F08">
        <w:trPr>
          <w:trHeight w:val="514"/>
          <w:jc w:val="center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013" w:rsidRPr="00F954DF" w:rsidRDefault="00BE1013" w:rsidP="00E24D9B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Applications developer (web)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013" w:rsidRPr="00F954DF" w:rsidRDefault="00BE1013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BE1013" w:rsidRPr="00F954DF" w:rsidTr="00D74F08">
        <w:trPr>
          <w:trHeight w:val="496"/>
          <w:jc w:val="center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013" w:rsidRPr="00F954DF" w:rsidRDefault="00BE1013" w:rsidP="00E24D9B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Applications developer (mobile)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013" w:rsidRPr="00F954DF" w:rsidRDefault="00BE1013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BE1013" w:rsidRPr="00F954DF" w:rsidTr="00D74F08">
        <w:trPr>
          <w:trHeight w:val="424"/>
          <w:jc w:val="center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013" w:rsidRPr="00F954DF" w:rsidRDefault="00BE1013" w:rsidP="00E24D9B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Wireless / Mobility security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 w:themeColor="background1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013" w:rsidRPr="00F954DF" w:rsidRDefault="00BE1013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BE1013" w:rsidRPr="00F954DF" w:rsidTr="00D74F08">
        <w:trPr>
          <w:trHeight w:val="496"/>
          <w:jc w:val="center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013" w:rsidRPr="00F954DF" w:rsidRDefault="00BE1013" w:rsidP="00E24D9B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Customer support / service</w:t>
            </w:r>
          </w:p>
        </w:tc>
        <w:tc>
          <w:tcPr>
            <w:tcW w:w="279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013" w:rsidRPr="00F954DF" w:rsidRDefault="00BE1013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BE1013" w:rsidRPr="00F954DF" w:rsidTr="00D74F08">
        <w:trPr>
          <w:trHeight w:val="424"/>
          <w:jc w:val="center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 w:themeColor="background1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013" w:rsidRPr="00F954DF" w:rsidRDefault="00BE1013" w:rsidP="00E24D9B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Business intelligence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 w:themeColor="background1"/>
              <w:bottom w:val="single" w:sz="8" w:space="0" w:color="FFFFFF"/>
              <w:right w:val="single" w:sz="8" w:space="0" w:color="FFFFFF" w:themeColor="background1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013" w:rsidRPr="00F954DF" w:rsidRDefault="00BE1013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BE1013" w:rsidRPr="00F954DF" w:rsidTr="00D74F08">
        <w:trPr>
          <w:trHeight w:val="496"/>
          <w:jc w:val="center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013" w:rsidRPr="00F954DF" w:rsidRDefault="00BE1013" w:rsidP="00E24D9B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Health computer networking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 w:themeColor="background1"/>
              <w:bottom w:val="single" w:sz="8" w:space="0" w:color="FFFFFF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013" w:rsidRPr="00F954DF" w:rsidRDefault="00BE1013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4%</w:t>
            </w:r>
          </w:p>
        </w:tc>
      </w:tr>
      <w:tr w:rsidR="00BE1013" w:rsidRPr="00F954DF" w:rsidTr="00D74F08">
        <w:trPr>
          <w:trHeight w:val="424"/>
          <w:jc w:val="center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 w:themeColor="background1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013" w:rsidRPr="00F954DF" w:rsidRDefault="00BE1013" w:rsidP="00E24D9B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Information architect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 w:themeColor="background1"/>
              <w:bottom w:val="single" w:sz="8" w:space="0" w:color="FFFFFF"/>
              <w:right w:val="single" w:sz="8" w:space="0" w:color="FFFFFF" w:themeColor="background1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013" w:rsidRPr="00F954DF" w:rsidRDefault="00BE1013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4%</w:t>
            </w:r>
          </w:p>
        </w:tc>
      </w:tr>
      <w:tr w:rsidR="00BE1013" w:rsidRPr="00F954DF" w:rsidTr="00D74F08">
        <w:trPr>
          <w:trHeight w:val="406"/>
          <w:jc w:val="center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013" w:rsidRPr="00F954DF" w:rsidRDefault="00BE1013" w:rsidP="00E24D9B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Healthcare sales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 w:themeColor="background1"/>
              <w:bottom w:val="single" w:sz="8" w:space="0" w:color="FFFFFF"/>
              <w:right w:val="single" w:sz="8" w:space="0" w:color="FFFFFF" w:themeColor="background1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013" w:rsidRPr="00F954DF" w:rsidRDefault="00BE1013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4%</w:t>
            </w:r>
          </w:p>
        </w:tc>
      </w:tr>
      <w:tr w:rsidR="00BE1013" w:rsidRPr="00F954DF" w:rsidTr="00D74F08">
        <w:trPr>
          <w:trHeight w:val="424"/>
          <w:jc w:val="center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 w:themeColor="background1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013" w:rsidRPr="00F954DF" w:rsidRDefault="00882C9C" w:rsidP="00E24D9B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</w:t>
            </w:r>
            <w:r w:rsidR="00BE1013" w:rsidRPr="00F954DF">
              <w:rPr>
                <w:rFonts w:ascii="Arial" w:hAnsi="Arial" w:cs="Arial"/>
                <w:sz w:val="20"/>
                <w:szCs w:val="20"/>
              </w:rPr>
              <w:t xml:space="preserve"> auditor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 w:themeColor="background1"/>
              <w:bottom w:val="single" w:sz="8" w:space="0" w:color="FFFFFF"/>
              <w:right w:val="single" w:sz="8" w:space="0" w:color="FFFFFF" w:themeColor="background1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013" w:rsidRPr="00F954DF" w:rsidRDefault="00BE1013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4%</w:t>
            </w:r>
          </w:p>
        </w:tc>
      </w:tr>
      <w:tr w:rsidR="00BE1013" w:rsidRPr="00F954DF" w:rsidTr="00D74F08">
        <w:trPr>
          <w:trHeight w:val="406"/>
          <w:jc w:val="center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013" w:rsidRPr="00F954DF" w:rsidRDefault="00BE1013" w:rsidP="00E24D9B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Data modeler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013" w:rsidRPr="00F954DF" w:rsidRDefault="00BE1013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BE1013" w:rsidRPr="00F954DF" w:rsidTr="00D74F08">
        <w:trPr>
          <w:trHeight w:val="424"/>
          <w:jc w:val="center"/>
        </w:trPr>
        <w:tc>
          <w:tcPr>
            <w:tcW w:w="4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013" w:rsidRPr="00F954DF" w:rsidRDefault="00BE1013" w:rsidP="00E24D9B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1013" w:rsidRPr="00F954DF" w:rsidRDefault="00BE1013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1%</w:t>
            </w:r>
          </w:p>
        </w:tc>
      </w:tr>
    </w:tbl>
    <w:p w:rsidR="00B04CC0" w:rsidRPr="00F954DF" w:rsidRDefault="00B04CC0" w:rsidP="002E7970">
      <w:pPr>
        <w:spacing w:line="276" w:lineRule="auto"/>
        <w:ind w:right="-245"/>
        <w:rPr>
          <w:rFonts w:ascii="Arial" w:hAnsi="Arial" w:cs="Arial"/>
          <w:sz w:val="16"/>
          <w:szCs w:val="16"/>
        </w:rPr>
      </w:pPr>
    </w:p>
    <w:p w:rsidR="00CF6B0C" w:rsidRDefault="00B04CC0" w:rsidP="00DC0694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For both </w:t>
      </w:r>
      <w:r w:rsidR="00A41059" w:rsidRPr="00F954DF">
        <w:rPr>
          <w:rFonts w:ascii="Arial" w:hAnsi="Arial" w:cs="Arial"/>
          <w:sz w:val="20"/>
          <w:szCs w:val="20"/>
        </w:rPr>
        <w:t xml:space="preserve">industry segments –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</w:t>
      </w:r>
      <w:r w:rsidRPr="00F954DF">
        <w:rPr>
          <w:rFonts w:ascii="Arial" w:hAnsi="Arial" w:cs="Arial"/>
          <w:i/>
          <w:sz w:val="20"/>
          <w:szCs w:val="20"/>
        </w:rPr>
        <w:t>Suppliers</w:t>
      </w:r>
      <w:r w:rsidRPr="00F954DF">
        <w:rPr>
          <w:rFonts w:ascii="Arial" w:hAnsi="Arial" w:cs="Arial"/>
          <w:sz w:val="20"/>
          <w:szCs w:val="20"/>
        </w:rPr>
        <w:t xml:space="preserve"> and </w:t>
      </w:r>
      <w:r w:rsidRPr="00F954DF">
        <w:rPr>
          <w:rFonts w:ascii="Arial" w:hAnsi="Arial" w:cs="Arial"/>
          <w:i/>
          <w:sz w:val="20"/>
          <w:szCs w:val="20"/>
        </w:rPr>
        <w:t>Purchasers</w:t>
      </w:r>
      <w:r w:rsidR="00A41059" w:rsidRPr="00F954DF">
        <w:rPr>
          <w:rFonts w:ascii="Arial" w:hAnsi="Arial" w:cs="Arial"/>
          <w:sz w:val="20"/>
          <w:szCs w:val="20"/>
        </w:rPr>
        <w:t>, they</w:t>
      </w:r>
      <w:r w:rsidRPr="00F954DF">
        <w:rPr>
          <w:rFonts w:ascii="Arial" w:hAnsi="Arial" w:cs="Arial"/>
          <w:sz w:val="20"/>
          <w:szCs w:val="20"/>
        </w:rPr>
        <w:t xml:space="preserve"> were overlapping i</w:t>
      </w:r>
      <w:r w:rsidR="00A41059" w:rsidRPr="00F954DF">
        <w:rPr>
          <w:rFonts w:ascii="Arial" w:hAnsi="Arial" w:cs="Arial"/>
          <w:sz w:val="20"/>
          <w:szCs w:val="20"/>
        </w:rPr>
        <w:t xml:space="preserve">n their thoughts about what </w:t>
      </w:r>
      <w:r w:rsidRPr="00F954DF">
        <w:rPr>
          <w:rFonts w:ascii="Arial" w:hAnsi="Arial" w:cs="Arial"/>
          <w:sz w:val="20"/>
          <w:szCs w:val="20"/>
        </w:rPr>
        <w:t xml:space="preserve">types of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</w:t>
      </w:r>
      <w:r w:rsidR="00A41059" w:rsidRPr="00F954DF">
        <w:rPr>
          <w:rFonts w:ascii="Arial" w:hAnsi="Arial" w:cs="Arial"/>
          <w:sz w:val="20"/>
          <w:szCs w:val="20"/>
        </w:rPr>
        <w:t>positions</w:t>
      </w:r>
      <w:r w:rsidRPr="00F954DF">
        <w:rPr>
          <w:rFonts w:ascii="Arial" w:hAnsi="Arial" w:cs="Arial"/>
          <w:sz w:val="20"/>
          <w:szCs w:val="20"/>
        </w:rPr>
        <w:t xml:space="preserve"> they believe their organization </w:t>
      </w:r>
      <w:r w:rsidR="00A41059" w:rsidRPr="00F954DF">
        <w:rPr>
          <w:rFonts w:ascii="Arial" w:hAnsi="Arial" w:cs="Arial"/>
          <w:sz w:val="20"/>
          <w:szCs w:val="20"/>
        </w:rPr>
        <w:t xml:space="preserve">will be looking to fill in the near future.  </w:t>
      </w:r>
      <w:r w:rsidR="009116EF" w:rsidRPr="00F954DF">
        <w:rPr>
          <w:rFonts w:ascii="Arial" w:hAnsi="Arial" w:cs="Arial"/>
          <w:sz w:val="20"/>
          <w:szCs w:val="20"/>
        </w:rPr>
        <w:t>Re</w:t>
      </w:r>
      <w:r w:rsidR="00A41059" w:rsidRPr="00F954DF">
        <w:rPr>
          <w:rFonts w:ascii="Arial" w:hAnsi="Arial" w:cs="Arial"/>
          <w:sz w:val="20"/>
          <w:szCs w:val="20"/>
        </w:rPr>
        <w:t xml:space="preserve">cognizing </w:t>
      </w:r>
      <w:r w:rsidR="009116EF" w:rsidRPr="00F954DF">
        <w:rPr>
          <w:rFonts w:ascii="Arial" w:hAnsi="Arial" w:cs="Arial"/>
          <w:sz w:val="20"/>
          <w:szCs w:val="20"/>
        </w:rPr>
        <w:t xml:space="preserve">future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="009116EF" w:rsidRPr="00F954DF">
        <w:rPr>
          <w:rFonts w:ascii="Arial" w:hAnsi="Arial" w:cs="Arial"/>
          <w:sz w:val="20"/>
          <w:szCs w:val="20"/>
        </w:rPr>
        <w:t xml:space="preserve"> workforce need</w:t>
      </w:r>
      <w:r w:rsidR="00A41059" w:rsidRPr="00F954DF">
        <w:rPr>
          <w:rFonts w:ascii="Arial" w:hAnsi="Arial" w:cs="Arial"/>
          <w:sz w:val="20"/>
          <w:szCs w:val="20"/>
        </w:rPr>
        <w:t>s provides som</w:t>
      </w:r>
      <w:r w:rsidR="003917D0">
        <w:rPr>
          <w:rFonts w:ascii="Arial" w:hAnsi="Arial" w:cs="Arial"/>
          <w:sz w:val="20"/>
          <w:szCs w:val="20"/>
        </w:rPr>
        <w:t>e insight, but that shows only one side of the issue</w:t>
      </w:r>
      <w:r w:rsidR="00CF6B0C">
        <w:rPr>
          <w:rFonts w:ascii="Arial" w:hAnsi="Arial" w:cs="Arial"/>
          <w:sz w:val="20"/>
          <w:szCs w:val="20"/>
        </w:rPr>
        <w:t xml:space="preserve">:  </w:t>
      </w:r>
      <w:r w:rsidR="00CF6B0C" w:rsidRPr="00F954DF">
        <w:rPr>
          <w:rFonts w:ascii="Arial" w:hAnsi="Arial" w:cs="Arial"/>
          <w:sz w:val="20"/>
          <w:szCs w:val="20"/>
        </w:rPr>
        <w:t xml:space="preserve">the </w:t>
      </w:r>
      <w:r w:rsidR="00CF6B0C" w:rsidRPr="00F954DF">
        <w:rPr>
          <w:rFonts w:ascii="Arial" w:hAnsi="Arial" w:cs="Arial"/>
          <w:i/>
          <w:sz w:val="20"/>
          <w:szCs w:val="20"/>
        </w:rPr>
        <w:t>‘Demand’</w:t>
      </w:r>
      <w:r w:rsidR="00CF6B0C">
        <w:rPr>
          <w:rFonts w:ascii="Arial" w:hAnsi="Arial" w:cs="Arial"/>
          <w:sz w:val="20"/>
          <w:szCs w:val="20"/>
        </w:rPr>
        <w:t>.</w:t>
      </w:r>
    </w:p>
    <w:p w:rsidR="00CF6B0C" w:rsidRDefault="00CF6B0C" w:rsidP="00DC0694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CF6B0C" w:rsidRDefault="00CF6B0C" w:rsidP="00DC0694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What about the </w:t>
      </w:r>
      <w:r w:rsidRPr="00F954DF">
        <w:rPr>
          <w:rFonts w:ascii="Arial" w:hAnsi="Arial" w:cs="Arial"/>
          <w:i/>
          <w:sz w:val="20"/>
          <w:szCs w:val="20"/>
        </w:rPr>
        <w:t>‘Supply’</w:t>
      </w:r>
      <w:r w:rsidRPr="00F954DF">
        <w:rPr>
          <w:rFonts w:ascii="Arial" w:hAnsi="Arial" w:cs="Arial"/>
          <w:sz w:val="20"/>
          <w:szCs w:val="20"/>
        </w:rPr>
        <w:t xml:space="preserve"> of Georgia’s Healthcare </w:t>
      </w:r>
      <w:r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workforce </w:t>
      </w:r>
      <w:r>
        <w:rPr>
          <w:rFonts w:ascii="Arial" w:hAnsi="Arial" w:cs="Arial"/>
          <w:sz w:val="20"/>
          <w:szCs w:val="20"/>
        </w:rPr>
        <w:t xml:space="preserve">in </w:t>
      </w:r>
      <w:r w:rsidRPr="00F954DF">
        <w:rPr>
          <w:rFonts w:ascii="Arial" w:hAnsi="Arial" w:cs="Arial"/>
          <w:sz w:val="20"/>
          <w:szCs w:val="20"/>
        </w:rPr>
        <w:t>order to fill the future, anticipated positions?</w:t>
      </w:r>
    </w:p>
    <w:p w:rsidR="009116EF" w:rsidRPr="00F954DF" w:rsidRDefault="009116EF" w:rsidP="00E15D78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976E87" w:rsidRDefault="009116EF" w:rsidP="00E15D78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To </w:t>
      </w:r>
      <w:r w:rsidR="002F180B" w:rsidRPr="00F954DF">
        <w:rPr>
          <w:rFonts w:ascii="Arial" w:hAnsi="Arial" w:cs="Arial"/>
          <w:sz w:val="20"/>
          <w:szCs w:val="20"/>
        </w:rPr>
        <w:t>look further into</w:t>
      </w:r>
      <w:r w:rsidRPr="00F954DF">
        <w:rPr>
          <w:rFonts w:ascii="Arial" w:hAnsi="Arial" w:cs="Arial"/>
          <w:sz w:val="20"/>
          <w:szCs w:val="20"/>
        </w:rPr>
        <w:t xml:space="preserve"> the readiness of Georgia’s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workforce, survey respondents were questioned about their attitudes and confidence levels </w:t>
      </w:r>
      <w:r w:rsidR="002F180B" w:rsidRPr="00F954DF">
        <w:rPr>
          <w:rFonts w:ascii="Arial" w:hAnsi="Arial" w:cs="Arial"/>
          <w:sz w:val="20"/>
          <w:szCs w:val="20"/>
        </w:rPr>
        <w:t>regarding</w:t>
      </w:r>
      <w:r w:rsidRPr="00F954DF">
        <w:rPr>
          <w:rFonts w:ascii="Arial" w:hAnsi="Arial" w:cs="Arial"/>
          <w:sz w:val="20"/>
          <w:szCs w:val="20"/>
        </w:rPr>
        <w:t xml:space="preserve"> the ability to fill </w:t>
      </w:r>
      <w:r w:rsidR="002F180B" w:rsidRPr="00F954DF">
        <w:rPr>
          <w:rFonts w:ascii="Arial" w:hAnsi="Arial" w:cs="Arial"/>
          <w:sz w:val="20"/>
          <w:szCs w:val="20"/>
        </w:rPr>
        <w:t xml:space="preserve">future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</w:t>
      </w:r>
      <w:r w:rsidR="002F180B" w:rsidRPr="00F954DF">
        <w:rPr>
          <w:rFonts w:ascii="Arial" w:hAnsi="Arial" w:cs="Arial"/>
          <w:sz w:val="20"/>
          <w:szCs w:val="20"/>
        </w:rPr>
        <w:t xml:space="preserve">positions </w:t>
      </w:r>
      <w:r w:rsidRPr="00F954DF">
        <w:rPr>
          <w:rFonts w:ascii="Arial" w:hAnsi="Arial" w:cs="Arial"/>
          <w:sz w:val="20"/>
          <w:szCs w:val="20"/>
        </w:rPr>
        <w:t>from within the state</w:t>
      </w:r>
      <w:r w:rsidR="00B11628" w:rsidRPr="00F954DF">
        <w:rPr>
          <w:rFonts w:ascii="Arial" w:hAnsi="Arial" w:cs="Arial"/>
          <w:sz w:val="20"/>
          <w:szCs w:val="20"/>
        </w:rPr>
        <w:t xml:space="preserve">.  </w:t>
      </w:r>
    </w:p>
    <w:p w:rsidR="00DB0FEF" w:rsidRDefault="00DB0FEF" w:rsidP="00E15D78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226BF0" w:rsidRDefault="00226BF0" w:rsidP="00E15D78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BE7CEC" w:rsidRPr="00F954DF" w:rsidRDefault="00BE7CEC" w:rsidP="00E15D78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BE1013" w:rsidRPr="00F954DF" w:rsidRDefault="00FB304F" w:rsidP="00E15D78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  <w:r w:rsidRPr="00F954DF">
        <w:rPr>
          <w:rFonts w:ascii="Arial" w:hAnsi="Arial" w:cs="Arial"/>
          <w:b/>
          <w:sz w:val="20"/>
          <w:szCs w:val="20"/>
        </w:rPr>
        <w:lastRenderedPageBreak/>
        <w:t xml:space="preserve">Healthcare </w:t>
      </w:r>
      <w:proofErr w:type="gramStart"/>
      <w:r w:rsidR="00882C9C">
        <w:rPr>
          <w:rFonts w:ascii="Arial" w:hAnsi="Arial" w:cs="Arial"/>
          <w:b/>
          <w:sz w:val="20"/>
          <w:szCs w:val="20"/>
        </w:rPr>
        <w:t>IT</w:t>
      </w:r>
      <w:proofErr w:type="gramEnd"/>
      <w:r w:rsidR="00BE1013" w:rsidRPr="00F954DF">
        <w:rPr>
          <w:rFonts w:ascii="Arial" w:hAnsi="Arial" w:cs="Arial"/>
          <w:b/>
          <w:sz w:val="20"/>
          <w:szCs w:val="20"/>
        </w:rPr>
        <w:t xml:space="preserve"> Workforce Recruitment Confidence</w:t>
      </w:r>
    </w:p>
    <w:p w:rsidR="00BE1013" w:rsidRPr="00F954DF" w:rsidRDefault="00BE1013" w:rsidP="00E15D78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DF2FAA" w:rsidRPr="00F954DF" w:rsidRDefault="005C6831" w:rsidP="00DF2FAA">
      <w:pPr>
        <w:spacing w:line="276" w:lineRule="auto"/>
        <w:ind w:right="-245"/>
        <w:rPr>
          <w:rFonts w:ascii="Arial" w:hAnsi="Arial" w:cs="Arial"/>
          <w:i/>
          <w:sz w:val="20"/>
          <w:szCs w:val="20"/>
        </w:rPr>
      </w:pPr>
      <w:r w:rsidRPr="00F954DF">
        <w:rPr>
          <w:rFonts w:ascii="Arial" w:hAnsi="Arial" w:cs="Arial"/>
          <w:b/>
          <w:i/>
          <w:sz w:val="20"/>
          <w:szCs w:val="20"/>
        </w:rPr>
        <w:t>56</w:t>
      </w:r>
      <w:r w:rsidR="00753EB1" w:rsidRPr="00F954DF">
        <w:rPr>
          <w:rFonts w:ascii="Arial" w:hAnsi="Arial" w:cs="Arial"/>
          <w:b/>
          <w:i/>
          <w:sz w:val="20"/>
          <w:szCs w:val="20"/>
        </w:rPr>
        <w:t>%</w:t>
      </w:r>
      <w:r w:rsidR="00753EB1" w:rsidRPr="00F954DF">
        <w:rPr>
          <w:rFonts w:ascii="Arial" w:hAnsi="Arial" w:cs="Arial"/>
          <w:i/>
          <w:sz w:val="20"/>
          <w:szCs w:val="20"/>
        </w:rPr>
        <w:t xml:space="preserve"> of all respondents stated they were either </w:t>
      </w:r>
      <w:r w:rsidR="00497AAF" w:rsidRPr="00F954DF">
        <w:rPr>
          <w:rFonts w:ascii="Arial" w:hAnsi="Arial" w:cs="Arial"/>
          <w:i/>
          <w:sz w:val="20"/>
          <w:szCs w:val="20"/>
        </w:rPr>
        <w:t xml:space="preserve">‘Not Confident at All’ </w:t>
      </w:r>
      <w:r w:rsidR="00497AAF">
        <w:rPr>
          <w:rFonts w:ascii="Arial" w:hAnsi="Arial" w:cs="Arial"/>
          <w:i/>
          <w:sz w:val="20"/>
          <w:szCs w:val="20"/>
        </w:rPr>
        <w:t xml:space="preserve">or </w:t>
      </w:r>
      <w:r w:rsidR="00753EB1" w:rsidRPr="00F954DF">
        <w:rPr>
          <w:rFonts w:ascii="Arial" w:hAnsi="Arial" w:cs="Arial"/>
          <w:i/>
          <w:sz w:val="20"/>
          <w:szCs w:val="20"/>
        </w:rPr>
        <w:t>‘</w:t>
      </w:r>
      <w:r w:rsidRPr="00F954DF">
        <w:rPr>
          <w:rFonts w:ascii="Arial" w:hAnsi="Arial" w:cs="Arial"/>
          <w:i/>
          <w:sz w:val="20"/>
          <w:szCs w:val="20"/>
        </w:rPr>
        <w:t>Somewhat Confident’</w:t>
      </w:r>
      <w:r w:rsidR="00497AAF">
        <w:rPr>
          <w:rFonts w:ascii="Arial" w:hAnsi="Arial" w:cs="Arial"/>
          <w:i/>
          <w:sz w:val="20"/>
          <w:szCs w:val="20"/>
        </w:rPr>
        <w:t xml:space="preserve"> </w:t>
      </w:r>
      <w:r w:rsidR="00753EB1" w:rsidRPr="00F954DF">
        <w:rPr>
          <w:rFonts w:ascii="Arial" w:hAnsi="Arial" w:cs="Arial"/>
          <w:i/>
          <w:sz w:val="20"/>
          <w:szCs w:val="20"/>
        </w:rPr>
        <w:t xml:space="preserve">that their organization would be able to fill their </w:t>
      </w:r>
      <w:r w:rsidR="00AB62C7" w:rsidRPr="00F954DF">
        <w:rPr>
          <w:rFonts w:ascii="Arial" w:hAnsi="Arial" w:cs="Arial"/>
          <w:i/>
          <w:sz w:val="20"/>
          <w:szCs w:val="20"/>
        </w:rPr>
        <w:t xml:space="preserve">Healthcare </w:t>
      </w:r>
      <w:r w:rsidR="00882C9C">
        <w:rPr>
          <w:rFonts w:ascii="Arial" w:hAnsi="Arial" w:cs="Arial"/>
          <w:i/>
          <w:sz w:val="20"/>
          <w:szCs w:val="20"/>
        </w:rPr>
        <w:t>IT</w:t>
      </w:r>
      <w:r w:rsidR="00753EB1" w:rsidRPr="00F954DF">
        <w:rPr>
          <w:rFonts w:ascii="Arial" w:hAnsi="Arial" w:cs="Arial"/>
          <w:i/>
          <w:sz w:val="20"/>
          <w:szCs w:val="20"/>
        </w:rPr>
        <w:t xml:space="preserve"> jobs.</w:t>
      </w:r>
    </w:p>
    <w:p w:rsidR="00753EB1" w:rsidRPr="00F954DF" w:rsidRDefault="00753EB1" w:rsidP="00DF2FAA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DF2FAA" w:rsidRDefault="00DF2FAA" w:rsidP="00DF2FAA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When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</w:t>
      </w:r>
      <w:r w:rsidRPr="00F954DF">
        <w:rPr>
          <w:rFonts w:ascii="Arial" w:hAnsi="Arial" w:cs="Arial"/>
          <w:i/>
          <w:sz w:val="20"/>
          <w:szCs w:val="20"/>
        </w:rPr>
        <w:t>Suppliers</w:t>
      </w:r>
      <w:r w:rsidRPr="00F954DF">
        <w:rPr>
          <w:rFonts w:ascii="Arial" w:hAnsi="Arial" w:cs="Arial"/>
          <w:sz w:val="20"/>
          <w:szCs w:val="20"/>
        </w:rPr>
        <w:t xml:space="preserve"> and </w:t>
      </w:r>
      <w:r w:rsidRPr="00F954DF">
        <w:rPr>
          <w:rFonts w:ascii="Arial" w:hAnsi="Arial" w:cs="Arial"/>
          <w:i/>
          <w:sz w:val="20"/>
          <w:szCs w:val="20"/>
        </w:rPr>
        <w:t>Purchasers</w:t>
      </w:r>
      <w:r w:rsidRPr="00F954DF">
        <w:rPr>
          <w:rFonts w:ascii="Arial" w:hAnsi="Arial" w:cs="Arial"/>
          <w:sz w:val="20"/>
          <w:szCs w:val="20"/>
        </w:rPr>
        <w:t xml:space="preserve"> were asked, “How confident are you that your organization will be able to fill your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jobs in Geo</w:t>
      </w:r>
      <w:r w:rsidR="00C86335" w:rsidRPr="00F954DF">
        <w:rPr>
          <w:rFonts w:ascii="Arial" w:hAnsi="Arial" w:cs="Arial"/>
          <w:sz w:val="20"/>
          <w:szCs w:val="20"/>
        </w:rPr>
        <w:t>rgia over the next five years?”;</w:t>
      </w:r>
      <w:r w:rsidRPr="00F954DF">
        <w:rPr>
          <w:rFonts w:ascii="Arial" w:hAnsi="Arial" w:cs="Arial"/>
          <w:sz w:val="20"/>
          <w:szCs w:val="20"/>
        </w:rPr>
        <w:t xml:space="preserve"> the responses</w:t>
      </w:r>
      <w:r w:rsidR="005B6CC1" w:rsidRPr="00F954DF">
        <w:rPr>
          <w:rFonts w:ascii="Arial" w:hAnsi="Arial" w:cs="Arial"/>
          <w:sz w:val="20"/>
          <w:szCs w:val="20"/>
        </w:rPr>
        <w:t xml:space="preserve"> were as follows</w:t>
      </w:r>
      <w:r w:rsidRPr="00F954DF">
        <w:rPr>
          <w:rFonts w:ascii="Arial" w:hAnsi="Arial" w:cs="Arial"/>
          <w:sz w:val="20"/>
          <w:szCs w:val="20"/>
        </w:rPr>
        <w:t>:</w:t>
      </w:r>
    </w:p>
    <w:p w:rsidR="00237358" w:rsidRPr="00F954DF" w:rsidRDefault="00237358" w:rsidP="00DF2FAA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DF2FAA" w:rsidRPr="00F954DF" w:rsidRDefault="00DF2FAA" w:rsidP="00DF2FAA">
      <w:pPr>
        <w:spacing w:line="276" w:lineRule="auto"/>
        <w:ind w:right="-245"/>
        <w:jc w:val="center"/>
        <w:rPr>
          <w:rFonts w:ascii="Arial" w:hAnsi="Arial" w:cs="Arial"/>
          <w:b/>
          <w:sz w:val="20"/>
          <w:szCs w:val="20"/>
        </w:rPr>
      </w:pPr>
      <w:r w:rsidRPr="00F954DF">
        <w:rPr>
          <w:rFonts w:ascii="Arial" w:hAnsi="Arial" w:cs="Arial"/>
          <w:b/>
          <w:sz w:val="20"/>
          <w:szCs w:val="20"/>
        </w:rPr>
        <w:t>All Survey Responses</w:t>
      </w:r>
      <w:r w:rsidR="00490C81" w:rsidRPr="00F954DF">
        <w:rPr>
          <w:rFonts w:ascii="Arial" w:hAnsi="Arial" w:cs="Arial"/>
          <w:b/>
          <w:sz w:val="20"/>
          <w:szCs w:val="20"/>
        </w:rPr>
        <w:t xml:space="preserve"> (Figure </w:t>
      </w:r>
      <w:r w:rsidR="000E52DC">
        <w:rPr>
          <w:rFonts w:ascii="Arial" w:hAnsi="Arial" w:cs="Arial"/>
          <w:b/>
          <w:sz w:val="20"/>
          <w:szCs w:val="20"/>
        </w:rPr>
        <w:t>8</w:t>
      </w:r>
      <w:r w:rsidR="00490C81" w:rsidRPr="00F954DF">
        <w:rPr>
          <w:rFonts w:ascii="Arial" w:hAnsi="Arial" w:cs="Arial"/>
          <w:b/>
          <w:sz w:val="20"/>
          <w:szCs w:val="20"/>
        </w:rPr>
        <w:t>)</w:t>
      </w:r>
    </w:p>
    <w:p w:rsidR="009D03B6" w:rsidRPr="00F954DF" w:rsidRDefault="00DF2FAA" w:rsidP="00226BF0">
      <w:pPr>
        <w:spacing w:line="276" w:lineRule="auto"/>
        <w:ind w:right="-245"/>
        <w:jc w:val="center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900B2FF" wp14:editId="0ADFB8FB">
            <wp:extent cx="5943600" cy="2366645"/>
            <wp:effectExtent l="0" t="0" r="0" b="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F2FAA" w:rsidRPr="00F954DF" w:rsidRDefault="00DF2FAA" w:rsidP="00E24D9B">
      <w:pPr>
        <w:pStyle w:val="ListParagraph"/>
        <w:numPr>
          <w:ilvl w:val="0"/>
          <w:numId w:val="10"/>
        </w:numPr>
        <w:spacing w:line="276" w:lineRule="auto"/>
        <w:ind w:right="-245"/>
        <w:rPr>
          <w:rFonts w:ascii="Arial" w:hAnsi="Arial" w:cs="Arial"/>
          <w:b/>
          <w:sz w:val="18"/>
          <w:szCs w:val="18"/>
        </w:rPr>
      </w:pPr>
      <w:r w:rsidRPr="00F954DF">
        <w:rPr>
          <w:rFonts w:ascii="Arial" w:hAnsi="Arial" w:cs="Arial"/>
          <w:b/>
          <w:sz w:val="18"/>
          <w:szCs w:val="18"/>
        </w:rPr>
        <w:t xml:space="preserve">Segmented by </w:t>
      </w:r>
      <w:r w:rsidR="00AB62C7" w:rsidRPr="00F954DF">
        <w:rPr>
          <w:rFonts w:ascii="Arial" w:hAnsi="Arial" w:cs="Arial"/>
          <w:b/>
          <w:sz w:val="18"/>
          <w:szCs w:val="18"/>
        </w:rPr>
        <w:t xml:space="preserve">Healthcare </w:t>
      </w:r>
      <w:r w:rsidR="00882C9C">
        <w:rPr>
          <w:rFonts w:ascii="Arial" w:hAnsi="Arial" w:cs="Arial"/>
          <w:b/>
          <w:sz w:val="18"/>
          <w:szCs w:val="18"/>
        </w:rPr>
        <w:t>IT</w:t>
      </w:r>
      <w:r w:rsidRPr="00F954DF">
        <w:rPr>
          <w:rFonts w:ascii="Arial" w:hAnsi="Arial" w:cs="Arial"/>
          <w:b/>
          <w:sz w:val="18"/>
          <w:szCs w:val="18"/>
        </w:rPr>
        <w:t xml:space="preserve"> </w:t>
      </w:r>
      <w:r w:rsidRPr="00F954DF">
        <w:rPr>
          <w:rFonts w:ascii="Arial" w:hAnsi="Arial" w:cs="Arial"/>
          <w:b/>
          <w:i/>
          <w:sz w:val="18"/>
          <w:szCs w:val="18"/>
        </w:rPr>
        <w:t>Supplier</w:t>
      </w:r>
      <w:r w:rsidR="00FB304F" w:rsidRPr="00F954DF">
        <w:rPr>
          <w:rFonts w:ascii="Arial" w:hAnsi="Arial" w:cs="Arial"/>
          <w:b/>
          <w:i/>
          <w:sz w:val="18"/>
          <w:szCs w:val="18"/>
        </w:rPr>
        <w:t>s</w:t>
      </w:r>
      <w:r w:rsidR="00C424F8" w:rsidRPr="00F954DF">
        <w:rPr>
          <w:rFonts w:ascii="Arial" w:hAnsi="Arial" w:cs="Arial"/>
          <w:b/>
          <w:i/>
          <w:sz w:val="18"/>
          <w:szCs w:val="18"/>
        </w:rPr>
        <w:t xml:space="preserve"> </w:t>
      </w:r>
      <w:r w:rsidR="00010DA0">
        <w:rPr>
          <w:rFonts w:ascii="Arial" w:hAnsi="Arial" w:cs="Arial"/>
          <w:b/>
          <w:sz w:val="18"/>
          <w:szCs w:val="18"/>
        </w:rPr>
        <w:t xml:space="preserve">(Figure </w:t>
      </w:r>
      <w:r w:rsidR="000E52DC">
        <w:rPr>
          <w:rFonts w:ascii="Arial" w:hAnsi="Arial" w:cs="Arial"/>
          <w:b/>
          <w:sz w:val="18"/>
          <w:szCs w:val="18"/>
        </w:rPr>
        <w:t>9</w:t>
      </w:r>
      <w:r w:rsidR="00490C81" w:rsidRPr="00F954DF">
        <w:rPr>
          <w:rFonts w:ascii="Arial" w:hAnsi="Arial" w:cs="Arial"/>
          <w:b/>
          <w:sz w:val="18"/>
          <w:szCs w:val="18"/>
        </w:rPr>
        <w:t>)</w:t>
      </w:r>
    </w:p>
    <w:p w:rsidR="00DF2FAA" w:rsidRPr="00F954DF" w:rsidRDefault="00DF2FAA" w:rsidP="00EA367B">
      <w:pPr>
        <w:spacing w:line="276" w:lineRule="auto"/>
        <w:ind w:right="-245"/>
        <w:jc w:val="right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3C82E94" wp14:editId="71AFC2D9">
            <wp:extent cx="4495800" cy="1788954"/>
            <wp:effectExtent l="0" t="0" r="0" b="1905"/>
            <wp:docPr id="37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F2FAA" w:rsidRPr="00F954DF" w:rsidRDefault="00DF2FAA" w:rsidP="00E24D9B">
      <w:pPr>
        <w:pStyle w:val="ListParagraph"/>
        <w:numPr>
          <w:ilvl w:val="0"/>
          <w:numId w:val="10"/>
        </w:numPr>
        <w:spacing w:line="276" w:lineRule="auto"/>
        <w:ind w:right="-245"/>
        <w:rPr>
          <w:rFonts w:ascii="Arial" w:hAnsi="Arial" w:cs="Arial"/>
          <w:b/>
          <w:sz w:val="18"/>
          <w:szCs w:val="18"/>
        </w:rPr>
      </w:pPr>
      <w:r w:rsidRPr="00F954DF">
        <w:rPr>
          <w:rFonts w:ascii="Arial" w:hAnsi="Arial" w:cs="Arial"/>
          <w:b/>
          <w:sz w:val="18"/>
          <w:szCs w:val="18"/>
        </w:rPr>
        <w:t xml:space="preserve">Segmented by </w:t>
      </w:r>
      <w:r w:rsidR="00AB62C7" w:rsidRPr="00F954DF">
        <w:rPr>
          <w:rFonts w:ascii="Arial" w:hAnsi="Arial" w:cs="Arial"/>
          <w:b/>
          <w:sz w:val="18"/>
          <w:szCs w:val="18"/>
        </w:rPr>
        <w:t xml:space="preserve">Healthcare </w:t>
      </w:r>
      <w:r w:rsidR="00882C9C">
        <w:rPr>
          <w:rFonts w:ascii="Arial" w:hAnsi="Arial" w:cs="Arial"/>
          <w:b/>
          <w:sz w:val="18"/>
          <w:szCs w:val="18"/>
        </w:rPr>
        <w:t>IT</w:t>
      </w:r>
      <w:r w:rsidRPr="00F954DF">
        <w:rPr>
          <w:rFonts w:ascii="Arial" w:hAnsi="Arial" w:cs="Arial"/>
          <w:b/>
          <w:sz w:val="18"/>
          <w:szCs w:val="18"/>
        </w:rPr>
        <w:t xml:space="preserve"> </w:t>
      </w:r>
      <w:r w:rsidRPr="00F954DF">
        <w:rPr>
          <w:rFonts w:ascii="Arial" w:hAnsi="Arial" w:cs="Arial"/>
          <w:b/>
          <w:i/>
          <w:sz w:val="18"/>
          <w:szCs w:val="18"/>
        </w:rPr>
        <w:t>Purchaser</w:t>
      </w:r>
      <w:r w:rsidR="00FB304F" w:rsidRPr="00F954DF">
        <w:rPr>
          <w:rFonts w:ascii="Arial" w:hAnsi="Arial" w:cs="Arial"/>
          <w:b/>
          <w:i/>
          <w:sz w:val="18"/>
          <w:szCs w:val="18"/>
        </w:rPr>
        <w:t>s</w:t>
      </w:r>
      <w:r w:rsidR="00010DA0">
        <w:rPr>
          <w:rFonts w:ascii="Arial" w:hAnsi="Arial" w:cs="Arial"/>
          <w:b/>
          <w:sz w:val="18"/>
          <w:szCs w:val="18"/>
        </w:rPr>
        <w:t xml:space="preserve"> (Figure 1</w:t>
      </w:r>
      <w:r w:rsidR="000E52DC">
        <w:rPr>
          <w:rFonts w:ascii="Arial" w:hAnsi="Arial" w:cs="Arial"/>
          <w:b/>
          <w:sz w:val="18"/>
          <w:szCs w:val="18"/>
        </w:rPr>
        <w:t>0</w:t>
      </w:r>
      <w:r w:rsidR="00490C81" w:rsidRPr="00F954DF">
        <w:rPr>
          <w:rFonts w:ascii="Arial" w:hAnsi="Arial" w:cs="Arial"/>
          <w:b/>
          <w:sz w:val="18"/>
          <w:szCs w:val="18"/>
        </w:rPr>
        <w:t>)</w:t>
      </w:r>
    </w:p>
    <w:p w:rsidR="00DF2FAA" w:rsidRPr="00F954DF" w:rsidRDefault="00DF2FAA" w:rsidP="00EA367B">
      <w:pPr>
        <w:spacing w:line="276" w:lineRule="auto"/>
        <w:ind w:right="-245"/>
        <w:jc w:val="right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ED2EBED" wp14:editId="7CB1CEEB">
            <wp:extent cx="4295775" cy="1707295"/>
            <wp:effectExtent l="0" t="0" r="0" b="7620"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25555" w:rsidRDefault="006F0C03" w:rsidP="00DF2FAA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lastRenderedPageBreak/>
        <w:t xml:space="preserve">The overall </w:t>
      </w:r>
      <w:r w:rsidR="001729BA" w:rsidRPr="00F954DF">
        <w:rPr>
          <w:rFonts w:ascii="Arial" w:hAnsi="Arial" w:cs="Arial"/>
          <w:sz w:val="20"/>
          <w:szCs w:val="20"/>
        </w:rPr>
        <w:t xml:space="preserve">lack of </w:t>
      </w:r>
      <w:r w:rsidR="008D3EA9" w:rsidRPr="00F954DF">
        <w:rPr>
          <w:rFonts w:ascii="Arial" w:hAnsi="Arial" w:cs="Arial"/>
          <w:sz w:val="20"/>
          <w:szCs w:val="20"/>
        </w:rPr>
        <w:t>c</w:t>
      </w:r>
      <w:r w:rsidRPr="00F954DF">
        <w:rPr>
          <w:rFonts w:ascii="Arial" w:hAnsi="Arial" w:cs="Arial"/>
          <w:sz w:val="20"/>
          <w:szCs w:val="20"/>
        </w:rPr>
        <w:t>onfidence</w:t>
      </w:r>
      <w:r w:rsidR="008D3EA9" w:rsidRPr="00F954DF">
        <w:rPr>
          <w:rFonts w:ascii="Arial" w:hAnsi="Arial" w:cs="Arial"/>
          <w:sz w:val="20"/>
          <w:szCs w:val="20"/>
        </w:rPr>
        <w:t xml:space="preserve"> level – </w:t>
      </w:r>
      <w:r w:rsidRPr="00F954DF">
        <w:rPr>
          <w:rFonts w:ascii="Arial" w:hAnsi="Arial" w:cs="Arial"/>
          <w:sz w:val="20"/>
          <w:szCs w:val="20"/>
        </w:rPr>
        <w:t xml:space="preserve">combining </w:t>
      </w:r>
      <w:r w:rsidR="00497AAF" w:rsidRPr="00F954DF">
        <w:rPr>
          <w:rFonts w:ascii="Arial" w:hAnsi="Arial" w:cs="Arial"/>
          <w:sz w:val="20"/>
          <w:szCs w:val="20"/>
        </w:rPr>
        <w:t xml:space="preserve">‘Not Confident at </w:t>
      </w:r>
      <w:proofErr w:type="gramStart"/>
      <w:r w:rsidR="00497AAF" w:rsidRPr="00F954DF">
        <w:rPr>
          <w:rFonts w:ascii="Arial" w:hAnsi="Arial" w:cs="Arial"/>
          <w:sz w:val="20"/>
          <w:szCs w:val="20"/>
        </w:rPr>
        <w:t>All</w:t>
      </w:r>
      <w:proofErr w:type="gramEnd"/>
      <w:r w:rsidR="00497AAF" w:rsidRPr="00F954DF">
        <w:rPr>
          <w:rFonts w:ascii="Arial" w:hAnsi="Arial" w:cs="Arial"/>
          <w:sz w:val="20"/>
          <w:szCs w:val="20"/>
        </w:rPr>
        <w:t xml:space="preserve">’ </w:t>
      </w:r>
      <w:r w:rsidR="00497AAF">
        <w:rPr>
          <w:rFonts w:ascii="Arial" w:hAnsi="Arial" w:cs="Arial"/>
          <w:sz w:val="20"/>
          <w:szCs w:val="20"/>
        </w:rPr>
        <w:t xml:space="preserve">and </w:t>
      </w:r>
      <w:r w:rsidR="008D3EA9" w:rsidRPr="00F954DF">
        <w:rPr>
          <w:rFonts w:ascii="Arial" w:hAnsi="Arial" w:cs="Arial"/>
          <w:sz w:val="20"/>
          <w:szCs w:val="20"/>
        </w:rPr>
        <w:t>‘</w:t>
      </w:r>
      <w:r w:rsidR="001729BA" w:rsidRPr="00F954DF">
        <w:rPr>
          <w:rFonts w:ascii="Arial" w:hAnsi="Arial" w:cs="Arial"/>
          <w:sz w:val="20"/>
          <w:szCs w:val="20"/>
        </w:rPr>
        <w:t>Somewhat</w:t>
      </w:r>
      <w:r w:rsidR="008D3EA9" w:rsidRPr="00F954DF">
        <w:rPr>
          <w:rFonts w:ascii="Arial" w:hAnsi="Arial" w:cs="Arial"/>
          <w:sz w:val="20"/>
          <w:szCs w:val="20"/>
        </w:rPr>
        <w:t xml:space="preserve"> Confident</w:t>
      </w:r>
      <w:r w:rsidR="00850659" w:rsidRPr="00F954DF">
        <w:rPr>
          <w:rFonts w:ascii="Arial" w:hAnsi="Arial" w:cs="Arial"/>
          <w:sz w:val="20"/>
          <w:szCs w:val="20"/>
        </w:rPr>
        <w:t>’</w:t>
      </w:r>
      <w:r w:rsidR="008D3EA9" w:rsidRPr="00F954DF">
        <w:rPr>
          <w:rFonts w:ascii="Arial" w:hAnsi="Arial" w:cs="Arial"/>
          <w:sz w:val="20"/>
          <w:szCs w:val="20"/>
        </w:rPr>
        <w:t xml:space="preserve"> – equates to </w:t>
      </w:r>
      <w:r w:rsidR="001729BA" w:rsidRPr="00F954DF">
        <w:rPr>
          <w:rFonts w:ascii="Arial" w:hAnsi="Arial" w:cs="Arial"/>
          <w:b/>
          <w:sz w:val="20"/>
          <w:szCs w:val="20"/>
        </w:rPr>
        <w:t>56</w:t>
      </w:r>
      <w:r w:rsidR="008D3EA9" w:rsidRPr="00F954DF">
        <w:rPr>
          <w:rFonts w:ascii="Arial" w:hAnsi="Arial" w:cs="Arial"/>
          <w:b/>
          <w:sz w:val="20"/>
          <w:szCs w:val="20"/>
        </w:rPr>
        <w:t>%</w:t>
      </w:r>
      <w:r w:rsidR="008D3EA9" w:rsidRPr="00F954DF">
        <w:rPr>
          <w:rFonts w:ascii="Arial" w:hAnsi="Arial" w:cs="Arial"/>
          <w:sz w:val="20"/>
          <w:szCs w:val="20"/>
        </w:rPr>
        <w:t xml:space="preserve"> (</w:t>
      </w:r>
      <w:r w:rsidR="00CB4A39" w:rsidRPr="00F954DF">
        <w:rPr>
          <w:rFonts w:ascii="Arial" w:hAnsi="Arial" w:cs="Arial"/>
          <w:sz w:val="20"/>
          <w:szCs w:val="20"/>
        </w:rPr>
        <w:t xml:space="preserve">segmented by </w:t>
      </w:r>
      <w:r w:rsidR="00CB4A39" w:rsidRPr="00F954DF">
        <w:rPr>
          <w:rFonts w:ascii="Arial" w:hAnsi="Arial" w:cs="Arial"/>
          <w:i/>
          <w:sz w:val="20"/>
          <w:szCs w:val="20"/>
        </w:rPr>
        <w:t>Supplier</w:t>
      </w:r>
      <w:r w:rsidR="00E76759" w:rsidRPr="00F954DF">
        <w:rPr>
          <w:rFonts w:ascii="Arial" w:hAnsi="Arial" w:cs="Arial"/>
          <w:i/>
          <w:sz w:val="20"/>
          <w:szCs w:val="20"/>
        </w:rPr>
        <w:t>s</w:t>
      </w:r>
      <w:r w:rsidR="00CB4A39" w:rsidRPr="00F954DF">
        <w:rPr>
          <w:rFonts w:ascii="Arial" w:hAnsi="Arial" w:cs="Arial"/>
          <w:sz w:val="20"/>
          <w:szCs w:val="20"/>
        </w:rPr>
        <w:t xml:space="preserve">, </w:t>
      </w:r>
      <w:r w:rsidR="001729BA" w:rsidRPr="00F954DF">
        <w:rPr>
          <w:rFonts w:ascii="Arial" w:hAnsi="Arial" w:cs="Arial"/>
          <w:b/>
          <w:sz w:val="20"/>
          <w:szCs w:val="20"/>
        </w:rPr>
        <w:t>51</w:t>
      </w:r>
      <w:r w:rsidR="00CB4A39" w:rsidRPr="00F954DF">
        <w:rPr>
          <w:rFonts w:ascii="Arial" w:hAnsi="Arial" w:cs="Arial"/>
          <w:b/>
          <w:sz w:val="20"/>
          <w:szCs w:val="20"/>
        </w:rPr>
        <w:t>%</w:t>
      </w:r>
      <w:r w:rsidR="00CB4A39" w:rsidRPr="00F954DF">
        <w:rPr>
          <w:rFonts w:ascii="Arial" w:hAnsi="Arial" w:cs="Arial"/>
          <w:sz w:val="20"/>
          <w:szCs w:val="20"/>
        </w:rPr>
        <w:t xml:space="preserve">; by </w:t>
      </w:r>
      <w:r w:rsidR="00CB4A39" w:rsidRPr="00F954DF">
        <w:rPr>
          <w:rFonts w:ascii="Arial" w:hAnsi="Arial" w:cs="Arial"/>
          <w:i/>
          <w:sz w:val="20"/>
          <w:szCs w:val="20"/>
        </w:rPr>
        <w:t>Purchaser</w:t>
      </w:r>
      <w:r w:rsidR="00E76759" w:rsidRPr="00F954DF">
        <w:rPr>
          <w:rFonts w:ascii="Arial" w:hAnsi="Arial" w:cs="Arial"/>
          <w:i/>
          <w:sz w:val="20"/>
          <w:szCs w:val="20"/>
        </w:rPr>
        <w:t>s</w:t>
      </w:r>
      <w:r w:rsidR="00CB4A39" w:rsidRPr="00F954DF">
        <w:rPr>
          <w:rFonts w:ascii="Arial" w:hAnsi="Arial" w:cs="Arial"/>
          <w:sz w:val="20"/>
          <w:szCs w:val="20"/>
        </w:rPr>
        <w:t xml:space="preserve">, </w:t>
      </w:r>
      <w:r w:rsidR="001729BA" w:rsidRPr="00F954DF">
        <w:rPr>
          <w:rFonts w:ascii="Arial" w:hAnsi="Arial" w:cs="Arial"/>
          <w:b/>
          <w:sz w:val="20"/>
          <w:szCs w:val="20"/>
        </w:rPr>
        <w:t>64</w:t>
      </w:r>
      <w:r w:rsidR="00CB4A39" w:rsidRPr="00F954DF">
        <w:rPr>
          <w:rFonts w:ascii="Arial" w:hAnsi="Arial" w:cs="Arial"/>
          <w:b/>
          <w:sz w:val="20"/>
          <w:szCs w:val="20"/>
        </w:rPr>
        <w:t>%</w:t>
      </w:r>
      <w:r w:rsidR="00CB4A39" w:rsidRPr="00F954DF">
        <w:rPr>
          <w:rFonts w:ascii="Arial" w:hAnsi="Arial" w:cs="Arial"/>
          <w:sz w:val="20"/>
          <w:szCs w:val="20"/>
        </w:rPr>
        <w:t>)</w:t>
      </w:r>
      <w:r w:rsidR="00C25555" w:rsidRPr="00F954DF">
        <w:rPr>
          <w:rFonts w:ascii="Arial" w:hAnsi="Arial" w:cs="Arial"/>
          <w:sz w:val="20"/>
          <w:szCs w:val="20"/>
        </w:rPr>
        <w:t xml:space="preserve">.  The ‘Somewhat Confident’ perception </w:t>
      </w:r>
      <w:r w:rsidR="00775EDC" w:rsidRPr="00F954DF">
        <w:rPr>
          <w:rFonts w:ascii="Arial" w:hAnsi="Arial" w:cs="Arial"/>
          <w:sz w:val="20"/>
          <w:szCs w:val="20"/>
        </w:rPr>
        <w:t>(</w:t>
      </w:r>
      <w:r w:rsidR="00775EDC" w:rsidRPr="00F954DF">
        <w:rPr>
          <w:rFonts w:ascii="Arial" w:hAnsi="Arial" w:cs="Arial"/>
          <w:b/>
          <w:sz w:val="20"/>
          <w:szCs w:val="20"/>
        </w:rPr>
        <w:t>48%</w:t>
      </w:r>
      <w:r w:rsidR="00775EDC" w:rsidRPr="00F954DF">
        <w:rPr>
          <w:rFonts w:ascii="Arial" w:hAnsi="Arial" w:cs="Arial"/>
          <w:sz w:val="20"/>
          <w:szCs w:val="20"/>
        </w:rPr>
        <w:t xml:space="preserve"> overall; </w:t>
      </w:r>
      <w:r w:rsidR="00775EDC" w:rsidRPr="00F954DF">
        <w:rPr>
          <w:rFonts w:ascii="Arial" w:hAnsi="Arial" w:cs="Arial"/>
          <w:b/>
          <w:sz w:val="20"/>
          <w:szCs w:val="20"/>
        </w:rPr>
        <w:t>42%</w:t>
      </w:r>
      <w:r w:rsidR="00775EDC" w:rsidRPr="00F954DF">
        <w:rPr>
          <w:rFonts w:ascii="Arial" w:hAnsi="Arial" w:cs="Arial"/>
          <w:sz w:val="20"/>
          <w:szCs w:val="20"/>
        </w:rPr>
        <w:t xml:space="preserve"> by </w:t>
      </w:r>
      <w:r w:rsidR="00775EDC" w:rsidRPr="00F954DF">
        <w:rPr>
          <w:rFonts w:ascii="Arial" w:hAnsi="Arial" w:cs="Arial"/>
          <w:i/>
          <w:sz w:val="20"/>
          <w:szCs w:val="20"/>
        </w:rPr>
        <w:t>Supplier</w:t>
      </w:r>
      <w:r w:rsidR="007756B9" w:rsidRPr="00F954DF">
        <w:rPr>
          <w:rFonts w:ascii="Arial" w:hAnsi="Arial" w:cs="Arial"/>
          <w:i/>
          <w:sz w:val="20"/>
          <w:szCs w:val="20"/>
        </w:rPr>
        <w:t>s</w:t>
      </w:r>
      <w:r w:rsidR="00775EDC" w:rsidRPr="00F954DF">
        <w:rPr>
          <w:rFonts w:ascii="Arial" w:hAnsi="Arial" w:cs="Arial"/>
          <w:sz w:val="20"/>
          <w:szCs w:val="20"/>
        </w:rPr>
        <w:t xml:space="preserve">; and </w:t>
      </w:r>
      <w:r w:rsidR="00775EDC" w:rsidRPr="00F954DF">
        <w:rPr>
          <w:rFonts w:ascii="Arial" w:hAnsi="Arial" w:cs="Arial"/>
          <w:b/>
          <w:sz w:val="20"/>
          <w:szCs w:val="20"/>
        </w:rPr>
        <w:t>58%</w:t>
      </w:r>
      <w:r w:rsidR="00775EDC" w:rsidRPr="00F954DF">
        <w:rPr>
          <w:rFonts w:ascii="Arial" w:hAnsi="Arial" w:cs="Arial"/>
          <w:sz w:val="20"/>
          <w:szCs w:val="20"/>
        </w:rPr>
        <w:t xml:space="preserve"> by </w:t>
      </w:r>
      <w:r w:rsidR="00775EDC" w:rsidRPr="00F954DF">
        <w:rPr>
          <w:rFonts w:ascii="Arial" w:hAnsi="Arial" w:cs="Arial"/>
          <w:i/>
          <w:sz w:val="20"/>
          <w:szCs w:val="20"/>
        </w:rPr>
        <w:t>Purchaser</w:t>
      </w:r>
      <w:r w:rsidR="007756B9" w:rsidRPr="00F954DF">
        <w:rPr>
          <w:rFonts w:ascii="Arial" w:hAnsi="Arial" w:cs="Arial"/>
          <w:i/>
          <w:sz w:val="20"/>
          <w:szCs w:val="20"/>
        </w:rPr>
        <w:t>s</w:t>
      </w:r>
      <w:r w:rsidR="00775EDC" w:rsidRPr="00F954DF">
        <w:rPr>
          <w:rFonts w:ascii="Arial" w:hAnsi="Arial" w:cs="Arial"/>
          <w:sz w:val="20"/>
          <w:szCs w:val="20"/>
        </w:rPr>
        <w:t xml:space="preserve">) </w:t>
      </w:r>
      <w:r w:rsidR="00C25555" w:rsidRPr="00F954DF">
        <w:rPr>
          <w:rFonts w:ascii="Arial" w:hAnsi="Arial" w:cs="Arial"/>
          <w:sz w:val="20"/>
          <w:szCs w:val="20"/>
        </w:rPr>
        <w:t xml:space="preserve">from survey respondents shows that there is a noteworthy amount of </w:t>
      </w:r>
      <w:r w:rsidR="00E15661" w:rsidRPr="00F954DF">
        <w:rPr>
          <w:rFonts w:ascii="Arial" w:hAnsi="Arial" w:cs="Arial"/>
          <w:sz w:val="20"/>
          <w:szCs w:val="20"/>
        </w:rPr>
        <w:t>“mixed feelings”</w:t>
      </w:r>
      <w:r w:rsidR="00C25555" w:rsidRPr="00F954DF">
        <w:rPr>
          <w:rFonts w:ascii="Arial" w:hAnsi="Arial" w:cs="Arial"/>
          <w:sz w:val="20"/>
          <w:szCs w:val="20"/>
        </w:rPr>
        <w:t xml:space="preserve"> about whether </w:t>
      </w:r>
      <w:r w:rsidR="00E15661" w:rsidRPr="00F954DF">
        <w:rPr>
          <w:rFonts w:ascii="Arial" w:hAnsi="Arial" w:cs="Arial"/>
          <w:sz w:val="20"/>
          <w:szCs w:val="20"/>
        </w:rPr>
        <w:t>organizations</w:t>
      </w:r>
      <w:r w:rsidR="00C25555" w:rsidRPr="00F954DF">
        <w:rPr>
          <w:rFonts w:ascii="Arial" w:hAnsi="Arial" w:cs="Arial"/>
          <w:sz w:val="20"/>
          <w:szCs w:val="20"/>
        </w:rPr>
        <w:t xml:space="preserve"> will be able to locate regional talent to fill their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="00C25555" w:rsidRPr="00F954DF">
        <w:rPr>
          <w:rFonts w:ascii="Arial" w:hAnsi="Arial" w:cs="Arial"/>
          <w:sz w:val="20"/>
          <w:szCs w:val="20"/>
        </w:rPr>
        <w:t xml:space="preserve"> jobs that become available over the next five years.</w:t>
      </w:r>
      <w:r w:rsidR="00240EAC" w:rsidRPr="00F954DF">
        <w:rPr>
          <w:rFonts w:ascii="Arial" w:hAnsi="Arial" w:cs="Arial"/>
          <w:sz w:val="20"/>
          <w:szCs w:val="20"/>
        </w:rPr>
        <w:t xml:space="preserve">  Because ‘confidence level’ in the workforce correlates to education, training and other factors, this will be covered in more detail on subsequent pages.</w:t>
      </w:r>
    </w:p>
    <w:p w:rsidR="00D06D10" w:rsidRPr="00F954DF" w:rsidRDefault="00D06D10" w:rsidP="00DF2FAA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C25555" w:rsidRPr="00F954DF" w:rsidRDefault="00F23951" w:rsidP="00DF2FAA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At this time, let’s reintroduce </w:t>
      </w:r>
      <w:r w:rsidRPr="00F954DF">
        <w:rPr>
          <w:rFonts w:ascii="Arial" w:hAnsi="Arial" w:cs="Arial"/>
          <w:i/>
          <w:sz w:val="20"/>
          <w:szCs w:val="20"/>
        </w:rPr>
        <w:t xml:space="preserve">Figure </w:t>
      </w:r>
      <w:r w:rsidR="009D03B6">
        <w:rPr>
          <w:rFonts w:ascii="Arial" w:hAnsi="Arial" w:cs="Arial"/>
          <w:i/>
          <w:sz w:val="20"/>
          <w:szCs w:val="20"/>
        </w:rPr>
        <w:t>7</w:t>
      </w:r>
      <w:r w:rsidRPr="00F954DF">
        <w:rPr>
          <w:rFonts w:ascii="Arial" w:hAnsi="Arial" w:cs="Arial"/>
          <w:sz w:val="20"/>
          <w:szCs w:val="20"/>
        </w:rPr>
        <w:t xml:space="preserve">, which showed the list of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jobs that survey respondents anticipated being the most significant area of growth over the next five years.  A new column has been added below, applying survey respondents’ confidence levels (5 = very confident; 1 = not confident) about the ability of </w:t>
      </w:r>
      <w:r w:rsidR="00644071" w:rsidRPr="00F954DF">
        <w:rPr>
          <w:rFonts w:ascii="Arial" w:hAnsi="Arial" w:cs="Arial"/>
          <w:sz w:val="20"/>
          <w:szCs w:val="20"/>
        </w:rPr>
        <w:t xml:space="preserve">being able to fill future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="00644071" w:rsidRPr="00F954DF">
        <w:rPr>
          <w:rFonts w:ascii="Arial" w:hAnsi="Arial" w:cs="Arial"/>
          <w:sz w:val="20"/>
          <w:szCs w:val="20"/>
        </w:rPr>
        <w:t xml:space="preserve"> positions in-state.</w:t>
      </w:r>
      <w:r w:rsidR="00D06D10">
        <w:rPr>
          <w:rFonts w:ascii="Arial" w:hAnsi="Arial" w:cs="Arial"/>
          <w:sz w:val="20"/>
          <w:szCs w:val="20"/>
        </w:rPr>
        <w:t xml:space="preserve">  </w:t>
      </w:r>
      <w:r w:rsidR="00D736C4">
        <w:rPr>
          <w:rFonts w:ascii="Arial" w:hAnsi="Arial" w:cs="Arial"/>
          <w:sz w:val="20"/>
          <w:szCs w:val="20"/>
        </w:rPr>
        <w:t>The table below is o</w:t>
      </w:r>
      <w:r w:rsidR="00D06D10">
        <w:rPr>
          <w:rFonts w:ascii="Arial" w:hAnsi="Arial" w:cs="Arial"/>
          <w:sz w:val="20"/>
          <w:szCs w:val="20"/>
        </w:rPr>
        <w:t>rdered</w:t>
      </w:r>
      <w:r w:rsidR="004913A9">
        <w:rPr>
          <w:rFonts w:ascii="Arial" w:hAnsi="Arial" w:cs="Arial"/>
          <w:sz w:val="20"/>
          <w:szCs w:val="20"/>
        </w:rPr>
        <w:t xml:space="preserve"> (lowest to highest)</w:t>
      </w:r>
      <w:r w:rsidR="00D06D10">
        <w:rPr>
          <w:rFonts w:ascii="Arial" w:hAnsi="Arial" w:cs="Arial"/>
          <w:sz w:val="20"/>
          <w:szCs w:val="20"/>
        </w:rPr>
        <w:t xml:space="preserve"> by the</w:t>
      </w:r>
      <w:r w:rsidRPr="00F954DF">
        <w:rPr>
          <w:rFonts w:ascii="Arial" w:hAnsi="Arial" w:cs="Arial"/>
          <w:sz w:val="20"/>
          <w:szCs w:val="20"/>
        </w:rPr>
        <w:t xml:space="preserve"> </w:t>
      </w:r>
      <w:r w:rsidRPr="00F954DF">
        <w:rPr>
          <w:rFonts w:ascii="Arial" w:hAnsi="Arial" w:cs="Arial"/>
          <w:i/>
          <w:sz w:val="20"/>
          <w:szCs w:val="20"/>
        </w:rPr>
        <w:t>Mean ‘Confidence’ Score</w:t>
      </w:r>
      <w:r w:rsidRPr="004913A9">
        <w:rPr>
          <w:rFonts w:ascii="Arial" w:hAnsi="Arial" w:cs="Arial"/>
          <w:sz w:val="20"/>
          <w:szCs w:val="20"/>
        </w:rPr>
        <w:t>:</w:t>
      </w:r>
    </w:p>
    <w:p w:rsidR="00AB3EE7" w:rsidRPr="00F954DF" w:rsidRDefault="00AB3EE7" w:rsidP="00AB3EE7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E46A25" w:rsidRPr="00F954DF" w:rsidRDefault="00010DA0" w:rsidP="00E46A25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Figure 1</w:t>
      </w:r>
      <w:r w:rsidR="000E52DC">
        <w:rPr>
          <w:rFonts w:ascii="Arial" w:hAnsi="Arial" w:cs="Arial"/>
          <w:b/>
          <w:sz w:val="20"/>
          <w:szCs w:val="20"/>
        </w:rPr>
        <w:t>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33"/>
        <w:gridCol w:w="2799"/>
        <w:gridCol w:w="3118"/>
      </w:tblGrid>
      <w:tr w:rsidR="00D06D10" w:rsidRPr="00F954DF" w:rsidTr="007A32B8">
        <w:trPr>
          <w:trHeight w:val="473"/>
          <w:jc w:val="center"/>
        </w:trPr>
        <w:tc>
          <w:tcPr>
            <w:tcW w:w="3847" w:type="dxa"/>
            <w:tcBorders>
              <w:top w:val="single" w:sz="8" w:space="0" w:color="FFFFFF"/>
              <w:left w:val="single" w:sz="8" w:space="0" w:color="FFFFFF"/>
              <w:bottom w:val="single" w:sz="12" w:space="0" w:color="00B050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D10" w:rsidRPr="007A32B8" w:rsidRDefault="00D06D10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2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Healthcare </w:t>
            </w:r>
            <w:r w:rsidR="00882C9C">
              <w:rPr>
                <w:rFonts w:ascii="Arial" w:hAnsi="Arial" w:cs="Arial"/>
                <w:b/>
                <w:bCs/>
                <w:sz w:val="20"/>
                <w:szCs w:val="20"/>
              </w:rPr>
              <w:t>IT</w:t>
            </w:r>
            <w:r w:rsidRPr="007A32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Jobs</w:t>
            </w:r>
          </w:p>
        </w:tc>
        <w:tc>
          <w:tcPr>
            <w:tcW w:w="2815" w:type="dxa"/>
            <w:tcBorders>
              <w:top w:val="single" w:sz="8" w:space="0" w:color="FFFFFF"/>
              <w:left w:val="single" w:sz="8" w:space="0" w:color="FFFFFF"/>
              <w:bottom w:val="single" w:sz="12" w:space="0" w:color="00B050"/>
              <w:right w:val="single" w:sz="8" w:space="0" w:color="FFFFFF"/>
            </w:tcBorders>
            <w:shd w:val="clear" w:color="auto" w:fill="002060"/>
            <w:vAlign w:val="center"/>
          </w:tcPr>
          <w:p w:rsidR="00D06D10" w:rsidRPr="007A32B8" w:rsidRDefault="00D06D10" w:rsidP="0087298D">
            <w:pPr>
              <w:spacing w:line="276" w:lineRule="auto"/>
              <w:ind w:right="-24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32B8">
              <w:rPr>
                <w:rFonts w:ascii="Arial" w:hAnsi="Arial" w:cs="Arial"/>
                <w:b/>
                <w:bCs/>
                <w:sz w:val="20"/>
                <w:szCs w:val="20"/>
              </w:rPr>
              <w:t>Mean Confidence Score</w:t>
            </w:r>
          </w:p>
        </w:tc>
        <w:tc>
          <w:tcPr>
            <w:tcW w:w="3137" w:type="dxa"/>
            <w:tcBorders>
              <w:top w:val="single" w:sz="8" w:space="0" w:color="FFFFFF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D10" w:rsidRPr="007A32B8" w:rsidRDefault="00D06D10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2B8">
              <w:rPr>
                <w:rFonts w:ascii="Arial" w:hAnsi="Arial" w:cs="Arial"/>
                <w:b/>
                <w:bCs/>
                <w:sz w:val="20"/>
                <w:szCs w:val="20"/>
              </w:rPr>
              <w:t>Percentage of Demand</w:t>
            </w:r>
          </w:p>
        </w:tc>
      </w:tr>
      <w:tr w:rsidR="007A32B8" w:rsidRPr="00F954DF" w:rsidTr="007A32B8">
        <w:trPr>
          <w:trHeight w:val="393"/>
          <w:jc w:val="center"/>
        </w:trPr>
        <w:tc>
          <w:tcPr>
            <w:tcW w:w="3847" w:type="dxa"/>
            <w:tcBorders>
              <w:top w:val="single" w:sz="12" w:space="0" w:color="00B050"/>
              <w:left w:val="single" w:sz="12" w:space="0" w:color="00B050"/>
              <w:bottom w:val="single" w:sz="4" w:space="0" w:color="FFFFFF"/>
              <w:right w:val="single" w:sz="4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32B8" w:rsidRPr="007A32B8" w:rsidRDefault="007A32B8" w:rsidP="00E24D9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2" w:name="_Hlk383076695"/>
            <w:r w:rsidRPr="007A32B8">
              <w:rPr>
                <w:rFonts w:ascii="Arial" w:hAnsi="Arial" w:cs="Arial"/>
                <w:color w:val="000000"/>
                <w:sz w:val="20"/>
                <w:szCs w:val="20"/>
              </w:rPr>
              <w:t>Data modeler</w:t>
            </w:r>
          </w:p>
        </w:tc>
        <w:tc>
          <w:tcPr>
            <w:tcW w:w="2815" w:type="dxa"/>
            <w:tcBorders>
              <w:top w:val="single" w:sz="12" w:space="0" w:color="00B050"/>
              <w:left w:val="single" w:sz="4" w:space="0" w:color="FFFFFF"/>
              <w:bottom w:val="single" w:sz="4" w:space="0" w:color="FFFFFF"/>
              <w:right w:val="single" w:sz="12" w:space="0" w:color="00B050"/>
            </w:tcBorders>
            <w:shd w:val="clear" w:color="auto" w:fill="D0D8E8"/>
            <w:vAlign w:val="center"/>
          </w:tcPr>
          <w:p w:rsidR="007A32B8" w:rsidRPr="007A32B8" w:rsidRDefault="007A32B8" w:rsidP="007A32B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b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3137" w:type="dxa"/>
            <w:tcBorders>
              <w:top w:val="single" w:sz="4" w:space="0" w:color="FFFFFF"/>
              <w:left w:val="single" w:sz="12" w:space="0" w:color="00B050"/>
              <w:bottom w:val="single" w:sz="4" w:space="0" w:color="FFFFFF"/>
              <w:right w:val="single" w:sz="4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32B8" w:rsidRPr="007A32B8" w:rsidRDefault="007A32B8" w:rsidP="007A32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</w:tr>
      <w:tr w:rsidR="007A32B8" w:rsidRPr="00F954DF" w:rsidTr="007A32B8">
        <w:trPr>
          <w:trHeight w:val="424"/>
          <w:jc w:val="center"/>
        </w:trPr>
        <w:tc>
          <w:tcPr>
            <w:tcW w:w="3847" w:type="dxa"/>
            <w:tcBorders>
              <w:top w:val="single" w:sz="4" w:space="0" w:color="FFFFFF"/>
              <w:left w:val="single" w:sz="12" w:space="0" w:color="00B050"/>
              <w:bottom w:val="single" w:sz="4" w:space="0" w:color="FFFFFF"/>
              <w:right w:val="single" w:sz="4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32B8" w:rsidRPr="007A32B8" w:rsidRDefault="00882C9C" w:rsidP="00E24D9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IT</w:t>
            </w:r>
            <w:r w:rsidR="007A32B8" w:rsidRPr="007A32B8">
              <w:rPr>
                <w:rFonts w:ascii="Arial" w:hAnsi="Arial" w:cs="Arial"/>
                <w:color w:val="000000"/>
                <w:sz w:val="20"/>
                <w:szCs w:val="20"/>
              </w:rPr>
              <w:t xml:space="preserve"> auditor</w:t>
            </w:r>
          </w:p>
        </w:tc>
        <w:tc>
          <w:tcPr>
            <w:tcW w:w="28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00B050"/>
            </w:tcBorders>
            <w:shd w:val="clear" w:color="auto" w:fill="E9EDF4"/>
            <w:vAlign w:val="center"/>
          </w:tcPr>
          <w:p w:rsidR="007A32B8" w:rsidRPr="007A32B8" w:rsidRDefault="007A32B8" w:rsidP="007A32B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b/>
                <w:color w:val="000000"/>
                <w:sz w:val="20"/>
                <w:szCs w:val="20"/>
              </w:rPr>
              <w:t>2.9</w:t>
            </w:r>
          </w:p>
        </w:tc>
        <w:tc>
          <w:tcPr>
            <w:tcW w:w="3137" w:type="dxa"/>
            <w:tcBorders>
              <w:top w:val="single" w:sz="4" w:space="0" w:color="FFFFFF"/>
              <w:left w:val="single" w:sz="12" w:space="0" w:color="00B050"/>
              <w:bottom w:val="single" w:sz="4" w:space="0" w:color="FFFFFF"/>
              <w:right w:val="single" w:sz="4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32B8" w:rsidRPr="007A32B8" w:rsidRDefault="007A32B8" w:rsidP="007A32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</w:tr>
      <w:tr w:rsidR="007A32B8" w:rsidRPr="00F954DF" w:rsidTr="007A32B8">
        <w:trPr>
          <w:trHeight w:val="496"/>
          <w:jc w:val="center"/>
        </w:trPr>
        <w:tc>
          <w:tcPr>
            <w:tcW w:w="3847" w:type="dxa"/>
            <w:tcBorders>
              <w:top w:val="single" w:sz="4" w:space="0" w:color="FFFFFF"/>
              <w:left w:val="single" w:sz="12" w:space="0" w:color="00B050"/>
              <w:bottom w:val="single" w:sz="4" w:space="0" w:color="FFFFFF"/>
              <w:right w:val="single" w:sz="4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32B8" w:rsidRPr="007A32B8" w:rsidRDefault="007A32B8" w:rsidP="00E24D9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color w:val="000000"/>
                <w:sz w:val="20"/>
                <w:szCs w:val="20"/>
              </w:rPr>
              <w:t>Business intelligence</w:t>
            </w:r>
          </w:p>
        </w:tc>
        <w:tc>
          <w:tcPr>
            <w:tcW w:w="28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00B050"/>
            </w:tcBorders>
            <w:shd w:val="clear" w:color="auto" w:fill="D0D8E8"/>
            <w:vAlign w:val="center"/>
          </w:tcPr>
          <w:p w:rsidR="007A32B8" w:rsidRPr="007A32B8" w:rsidRDefault="007A32B8" w:rsidP="007A32B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b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3137" w:type="dxa"/>
            <w:tcBorders>
              <w:top w:val="single" w:sz="4" w:space="0" w:color="FFFFFF"/>
              <w:left w:val="single" w:sz="12" w:space="0" w:color="00B050"/>
              <w:bottom w:val="single" w:sz="4" w:space="0" w:color="FFFFFF"/>
              <w:right w:val="single" w:sz="4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32B8" w:rsidRPr="007A32B8" w:rsidRDefault="007A32B8" w:rsidP="007A32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</w:tr>
      <w:tr w:rsidR="007A32B8" w:rsidRPr="00F954DF" w:rsidTr="007A32B8">
        <w:trPr>
          <w:trHeight w:val="406"/>
          <w:jc w:val="center"/>
        </w:trPr>
        <w:tc>
          <w:tcPr>
            <w:tcW w:w="3847" w:type="dxa"/>
            <w:tcBorders>
              <w:top w:val="single" w:sz="4" w:space="0" w:color="FFFFFF"/>
              <w:left w:val="single" w:sz="12" w:space="0" w:color="00B050"/>
              <w:bottom w:val="single" w:sz="12" w:space="0" w:color="00B050"/>
              <w:right w:val="single" w:sz="4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32B8" w:rsidRPr="007A32B8" w:rsidRDefault="007A32B8" w:rsidP="00E24D9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color w:val="000000"/>
                <w:sz w:val="20"/>
                <w:szCs w:val="20"/>
              </w:rPr>
              <w:t>Information architect</w:t>
            </w:r>
          </w:p>
        </w:tc>
        <w:tc>
          <w:tcPr>
            <w:tcW w:w="2815" w:type="dxa"/>
            <w:tcBorders>
              <w:top w:val="single" w:sz="4" w:space="0" w:color="FFFFFF"/>
              <w:left w:val="single" w:sz="4" w:space="0" w:color="FFFFFF"/>
              <w:bottom w:val="single" w:sz="12" w:space="0" w:color="00B050"/>
              <w:right w:val="single" w:sz="12" w:space="0" w:color="00B050"/>
            </w:tcBorders>
            <w:shd w:val="clear" w:color="auto" w:fill="E9EDF4"/>
            <w:vAlign w:val="center"/>
          </w:tcPr>
          <w:p w:rsidR="007A32B8" w:rsidRPr="007A32B8" w:rsidRDefault="007A32B8" w:rsidP="007A32B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b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3137" w:type="dxa"/>
            <w:tcBorders>
              <w:top w:val="single" w:sz="4" w:space="0" w:color="FFFFFF"/>
              <w:left w:val="single" w:sz="12" w:space="0" w:color="00B050"/>
              <w:bottom w:val="single" w:sz="4" w:space="0" w:color="FFFFFF"/>
              <w:right w:val="single" w:sz="4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32B8" w:rsidRPr="007A32B8" w:rsidRDefault="007A32B8" w:rsidP="007A32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</w:tr>
      <w:tr w:rsidR="007A32B8" w:rsidRPr="00F954DF" w:rsidTr="007A32B8">
        <w:trPr>
          <w:trHeight w:val="424"/>
          <w:jc w:val="center"/>
        </w:trPr>
        <w:tc>
          <w:tcPr>
            <w:tcW w:w="3847" w:type="dxa"/>
            <w:tcBorders>
              <w:top w:val="single" w:sz="12" w:space="0" w:color="00B05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32B8" w:rsidRPr="007A32B8" w:rsidRDefault="007A32B8" w:rsidP="00E24D9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color w:val="000000"/>
                <w:sz w:val="20"/>
                <w:szCs w:val="20"/>
              </w:rPr>
              <w:t>Database administrator</w:t>
            </w:r>
          </w:p>
        </w:tc>
        <w:tc>
          <w:tcPr>
            <w:tcW w:w="2815" w:type="dxa"/>
            <w:tcBorders>
              <w:top w:val="single" w:sz="12" w:space="0" w:color="00B05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D8E8"/>
            <w:vAlign w:val="center"/>
          </w:tcPr>
          <w:p w:rsidR="007A32B8" w:rsidRPr="007A32B8" w:rsidRDefault="007A32B8" w:rsidP="007A32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3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32B8" w:rsidRPr="007A32B8" w:rsidRDefault="007A32B8" w:rsidP="007A32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</w:tr>
      <w:tr w:rsidR="007A32B8" w:rsidRPr="00F954DF" w:rsidTr="007A32B8">
        <w:trPr>
          <w:trHeight w:val="416"/>
          <w:jc w:val="center"/>
        </w:trPr>
        <w:tc>
          <w:tcPr>
            <w:tcW w:w="38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32B8" w:rsidRPr="007A32B8" w:rsidRDefault="007A32B8" w:rsidP="00E24D9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color w:val="000000"/>
                <w:sz w:val="20"/>
                <w:szCs w:val="20"/>
              </w:rPr>
              <w:t>Applications developer (mobile)</w:t>
            </w:r>
          </w:p>
        </w:tc>
        <w:tc>
          <w:tcPr>
            <w:tcW w:w="28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DF4"/>
            <w:vAlign w:val="center"/>
          </w:tcPr>
          <w:p w:rsidR="007A32B8" w:rsidRPr="007A32B8" w:rsidRDefault="007A32B8" w:rsidP="007A32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3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32B8" w:rsidRPr="007A32B8" w:rsidRDefault="007A32B8" w:rsidP="007A32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</w:tr>
      <w:tr w:rsidR="007A32B8" w:rsidRPr="00F954DF" w:rsidTr="007A32B8">
        <w:trPr>
          <w:trHeight w:val="434"/>
          <w:jc w:val="center"/>
        </w:trPr>
        <w:tc>
          <w:tcPr>
            <w:tcW w:w="38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32B8" w:rsidRPr="007A32B8" w:rsidRDefault="007A32B8" w:rsidP="00E24D9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color w:val="000000"/>
                <w:sz w:val="20"/>
                <w:szCs w:val="20"/>
              </w:rPr>
              <w:t>Wireless / Mobility security</w:t>
            </w:r>
          </w:p>
        </w:tc>
        <w:tc>
          <w:tcPr>
            <w:tcW w:w="28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D8E8"/>
            <w:vAlign w:val="center"/>
          </w:tcPr>
          <w:p w:rsidR="007A32B8" w:rsidRPr="007A32B8" w:rsidRDefault="007A32B8" w:rsidP="007A32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3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32B8" w:rsidRPr="007A32B8" w:rsidRDefault="007A32B8" w:rsidP="007A32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</w:tr>
      <w:tr w:rsidR="007A32B8" w:rsidRPr="00F954DF" w:rsidTr="007A32B8">
        <w:trPr>
          <w:trHeight w:val="506"/>
          <w:jc w:val="center"/>
        </w:trPr>
        <w:tc>
          <w:tcPr>
            <w:tcW w:w="38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32B8" w:rsidRPr="007A32B8" w:rsidRDefault="007A32B8" w:rsidP="00E24D9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color w:val="000000"/>
                <w:sz w:val="20"/>
                <w:szCs w:val="20"/>
              </w:rPr>
              <w:t>Health information technology trainer</w:t>
            </w:r>
          </w:p>
        </w:tc>
        <w:tc>
          <w:tcPr>
            <w:tcW w:w="28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DF4"/>
            <w:vAlign w:val="center"/>
          </w:tcPr>
          <w:p w:rsidR="007A32B8" w:rsidRPr="007A32B8" w:rsidRDefault="007A32B8" w:rsidP="007A32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32B8" w:rsidRPr="007A32B8" w:rsidRDefault="007A32B8" w:rsidP="007A32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</w:tr>
      <w:tr w:rsidR="007A32B8" w:rsidRPr="00F954DF" w:rsidTr="007A32B8">
        <w:trPr>
          <w:trHeight w:val="524"/>
          <w:jc w:val="center"/>
        </w:trPr>
        <w:tc>
          <w:tcPr>
            <w:tcW w:w="38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32B8" w:rsidRPr="007A32B8" w:rsidRDefault="007A32B8" w:rsidP="00E24D9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color w:val="000000"/>
                <w:sz w:val="20"/>
                <w:szCs w:val="20"/>
              </w:rPr>
              <w:t>Applications developer (software)</w:t>
            </w:r>
          </w:p>
        </w:tc>
        <w:tc>
          <w:tcPr>
            <w:tcW w:w="28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D8E8"/>
            <w:vAlign w:val="center"/>
          </w:tcPr>
          <w:p w:rsidR="007A32B8" w:rsidRPr="007A32B8" w:rsidRDefault="007A32B8" w:rsidP="007A32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3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32B8" w:rsidRPr="007A32B8" w:rsidRDefault="007A32B8" w:rsidP="007A32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</w:tr>
      <w:tr w:rsidR="007A32B8" w:rsidRPr="00F954DF" w:rsidTr="007A32B8">
        <w:trPr>
          <w:trHeight w:val="416"/>
          <w:jc w:val="center"/>
        </w:trPr>
        <w:tc>
          <w:tcPr>
            <w:tcW w:w="38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32B8" w:rsidRPr="007A32B8" w:rsidRDefault="007A32B8" w:rsidP="00E24D9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color w:val="000000"/>
                <w:sz w:val="20"/>
                <w:szCs w:val="20"/>
              </w:rPr>
              <w:t>Health computer networking</w:t>
            </w:r>
          </w:p>
        </w:tc>
        <w:tc>
          <w:tcPr>
            <w:tcW w:w="28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DF4"/>
            <w:vAlign w:val="center"/>
          </w:tcPr>
          <w:p w:rsidR="007A32B8" w:rsidRPr="007A32B8" w:rsidRDefault="007A32B8" w:rsidP="007A32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3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32B8" w:rsidRPr="007A32B8" w:rsidRDefault="007A32B8" w:rsidP="007A32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</w:tr>
      <w:tr w:rsidR="007A32B8" w:rsidRPr="00F954DF" w:rsidTr="007A32B8">
        <w:trPr>
          <w:trHeight w:val="524"/>
          <w:jc w:val="center"/>
        </w:trPr>
        <w:tc>
          <w:tcPr>
            <w:tcW w:w="38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32B8" w:rsidRPr="007A32B8" w:rsidRDefault="00882C9C" w:rsidP="00E24D9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IT</w:t>
            </w:r>
            <w:r w:rsidR="007A32B8" w:rsidRPr="007A32B8">
              <w:rPr>
                <w:rFonts w:ascii="Arial" w:hAnsi="Arial" w:cs="Arial"/>
                <w:color w:val="000000"/>
                <w:sz w:val="20"/>
                <w:szCs w:val="20"/>
              </w:rPr>
              <w:t xml:space="preserve"> security</w:t>
            </w:r>
          </w:p>
        </w:tc>
        <w:tc>
          <w:tcPr>
            <w:tcW w:w="28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D8E8"/>
            <w:vAlign w:val="center"/>
          </w:tcPr>
          <w:p w:rsidR="007A32B8" w:rsidRPr="007A32B8" w:rsidRDefault="007A32B8" w:rsidP="007A32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3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32B8" w:rsidRPr="007A32B8" w:rsidRDefault="007A32B8" w:rsidP="007A32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</w:tr>
      <w:tr w:rsidR="007A32B8" w:rsidRPr="00F954DF" w:rsidTr="007A32B8">
        <w:trPr>
          <w:trHeight w:val="416"/>
          <w:jc w:val="center"/>
        </w:trPr>
        <w:tc>
          <w:tcPr>
            <w:tcW w:w="38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32B8" w:rsidRPr="007A32B8" w:rsidRDefault="007A32B8" w:rsidP="00E24D9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color w:val="000000"/>
                <w:sz w:val="20"/>
                <w:szCs w:val="20"/>
              </w:rPr>
              <w:t>Applications developer (web)</w:t>
            </w:r>
          </w:p>
        </w:tc>
        <w:tc>
          <w:tcPr>
            <w:tcW w:w="28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DF4"/>
            <w:vAlign w:val="center"/>
          </w:tcPr>
          <w:p w:rsidR="007A32B8" w:rsidRPr="007A32B8" w:rsidRDefault="007A32B8" w:rsidP="007A32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3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32B8" w:rsidRPr="007A32B8" w:rsidRDefault="007A32B8" w:rsidP="007A32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</w:tr>
      <w:tr w:rsidR="007A32B8" w:rsidRPr="00F954DF" w:rsidTr="007A32B8">
        <w:trPr>
          <w:trHeight w:val="434"/>
          <w:jc w:val="center"/>
        </w:trPr>
        <w:tc>
          <w:tcPr>
            <w:tcW w:w="38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32B8" w:rsidRPr="007A32B8" w:rsidRDefault="007A32B8" w:rsidP="00E24D9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color w:val="000000"/>
                <w:sz w:val="20"/>
                <w:szCs w:val="20"/>
              </w:rPr>
              <w:t>Systems administrator</w:t>
            </w:r>
          </w:p>
        </w:tc>
        <w:tc>
          <w:tcPr>
            <w:tcW w:w="28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D8E8"/>
            <w:vAlign w:val="center"/>
          </w:tcPr>
          <w:p w:rsidR="007A32B8" w:rsidRPr="007A32B8" w:rsidRDefault="007A32B8" w:rsidP="007A32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3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32B8" w:rsidRPr="007A32B8" w:rsidRDefault="007A32B8" w:rsidP="007A32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</w:tr>
      <w:tr w:rsidR="007A32B8" w:rsidRPr="00F954DF" w:rsidTr="007A32B8">
        <w:trPr>
          <w:trHeight w:val="424"/>
          <w:jc w:val="center"/>
        </w:trPr>
        <w:tc>
          <w:tcPr>
            <w:tcW w:w="38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32B8" w:rsidRPr="007A32B8" w:rsidRDefault="007A32B8" w:rsidP="00E24D9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color w:val="000000"/>
                <w:sz w:val="20"/>
                <w:szCs w:val="20"/>
              </w:rPr>
              <w:t>Network administrator</w:t>
            </w:r>
          </w:p>
        </w:tc>
        <w:tc>
          <w:tcPr>
            <w:tcW w:w="28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DF4"/>
            <w:vAlign w:val="center"/>
          </w:tcPr>
          <w:p w:rsidR="007A32B8" w:rsidRPr="007A32B8" w:rsidRDefault="007A32B8" w:rsidP="007A32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color w:val="000000"/>
                <w:sz w:val="20"/>
                <w:szCs w:val="20"/>
              </w:rPr>
              <w:t>3.52</w:t>
            </w:r>
          </w:p>
        </w:tc>
        <w:tc>
          <w:tcPr>
            <w:tcW w:w="3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32B8" w:rsidRPr="007A32B8" w:rsidRDefault="007A32B8" w:rsidP="007A32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</w:tr>
      <w:tr w:rsidR="007A32B8" w:rsidRPr="00F954DF" w:rsidTr="007A32B8">
        <w:trPr>
          <w:trHeight w:val="416"/>
          <w:jc w:val="center"/>
        </w:trPr>
        <w:tc>
          <w:tcPr>
            <w:tcW w:w="38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32B8" w:rsidRPr="007A32B8" w:rsidRDefault="007A32B8" w:rsidP="00E24D9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28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D8E8"/>
            <w:vAlign w:val="center"/>
          </w:tcPr>
          <w:p w:rsidR="007A32B8" w:rsidRPr="007A32B8" w:rsidRDefault="007A32B8" w:rsidP="007A32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color w:val="000000"/>
                <w:sz w:val="20"/>
                <w:szCs w:val="20"/>
              </w:rPr>
              <w:t>3.53</w:t>
            </w:r>
          </w:p>
        </w:tc>
        <w:tc>
          <w:tcPr>
            <w:tcW w:w="3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32B8" w:rsidRPr="007A32B8" w:rsidRDefault="007A32B8" w:rsidP="007A32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</w:tr>
      <w:tr w:rsidR="007A32B8" w:rsidRPr="00F954DF" w:rsidTr="007A32B8">
        <w:trPr>
          <w:trHeight w:val="424"/>
          <w:jc w:val="center"/>
        </w:trPr>
        <w:tc>
          <w:tcPr>
            <w:tcW w:w="38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32B8" w:rsidRPr="007A32B8" w:rsidRDefault="007A32B8" w:rsidP="00E24D9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color w:val="000000"/>
                <w:sz w:val="20"/>
                <w:szCs w:val="20"/>
              </w:rPr>
              <w:t>Customer support / service</w:t>
            </w:r>
          </w:p>
        </w:tc>
        <w:tc>
          <w:tcPr>
            <w:tcW w:w="28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DF4"/>
            <w:vAlign w:val="center"/>
          </w:tcPr>
          <w:p w:rsidR="007A32B8" w:rsidRPr="007A32B8" w:rsidRDefault="007A32B8" w:rsidP="007A32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color w:val="000000"/>
                <w:sz w:val="20"/>
                <w:szCs w:val="20"/>
              </w:rPr>
              <w:t>3.64</w:t>
            </w:r>
          </w:p>
        </w:tc>
        <w:tc>
          <w:tcPr>
            <w:tcW w:w="3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32B8" w:rsidRPr="007A32B8" w:rsidRDefault="007A32B8" w:rsidP="007A32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</w:tr>
      <w:tr w:rsidR="007A32B8" w:rsidRPr="00F954DF" w:rsidTr="007A32B8">
        <w:trPr>
          <w:trHeight w:val="424"/>
          <w:jc w:val="center"/>
        </w:trPr>
        <w:tc>
          <w:tcPr>
            <w:tcW w:w="38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32B8" w:rsidRPr="007A32B8" w:rsidRDefault="007A32B8" w:rsidP="00E24D9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Project manager</w:t>
            </w:r>
          </w:p>
        </w:tc>
        <w:tc>
          <w:tcPr>
            <w:tcW w:w="28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D8E8"/>
            <w:vAlign w:val="center"/>
          </w:tcPr>
          <w:p w:rsidR="007A32B8" w:rsidRPr="007A32B8" w:rsidRDefault="007A32B8" w:rsidP="007A32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color w:val="000000"/>
                <w:sz w:val="20"/>
                <w:szCs w:val="20"/>
              </w:rPr>
              <w:t>3.72</w:t>
            </w:r>
          </w:p>
        </w:tc>
        <w:tc>
          <w:tcPr>
            <w:tcW w:w="3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32B8" w:rsidRPr="007A32B8" w:rsidRDefault="007A32B8" w:rsidP="007A32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</w:tr>
      <w:tr w:rsidR="007A32B8" w:rsidRPr="00F954DF" w:rsidTr="007A32B8">
        <w:trPr>
          <w:trHeight w:val="424"/>
          <w:jc w:val="center"/>
        </w:trPr>
        <w:tc>
          <w:tcPr>
            <w:tcW w:w="38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32B8" w:rsidRPr="007A32B8" w:rsidRDefault="007A32B8" w:rsidP="00E24D9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color w:val="000000"/>
                <w:sz w:val="20"/>
                <w:szCs w:val="20"/>
              </w:rPr>
              <w:t>Technical support services</w:t>
            </w:r>
          </w:p>
        </w:tc>
        <w:tc>
          <w:tcPr>
            <w:tcW w:w="28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DF4"/>
            <w:vAlign w:val="center"/>
          </w:tcPr>
          <w:p w:rsidR="007A32B8" w:rsidRPr="007A32B8" w:rsidRDefault="007A32B8" w:rsidP="007A32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color w:val="000000"/>
                <w:sz w:val="20"/>
                <w:szCs w:val="20"/>
              </w:rPr>
              <w:t>3.72</w:t>
            </w:r>
          </w:p>
        </w:tc>
        <w:tc>
          <w:tcPr>
            <w:tcW w:w="3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32B8" w:rsidRPr="007A32B8" w:rsidRDefault="007A32B8" w:rsidP="007A32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</w:tr>
      <w:tr w:rsidR="007A32B8" w:rsidRPr="00F954DF" w:rsidTr="007A32B8">
        <w:trPr>
          <w:trHeight w:val="406"/>
          <w:jc w:val="center"/>
        </w:trPr>
        <w:tc>
          <w:tcPr>
            <w:tcW w:w="38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32B8" w:rsidRPr="007A32B8" w:rsidRDefault="007A32B8" w:rsidP="00E24D9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color w:val="000000"/>
                <w:sz w:val="20"/>
                <w:szCs w:val="20"/>
              </w:rPr>
              <w:t>Healthcare sales</w:t>
            </w:r>
          </w:p>
        </w:tc>
        <w:tc>
          <w:tcPr>
            <w:tcW w:w="28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D8E8"/>
            <w:vAlign w:val="center"/>
          </w:tcPr>
          <w:p w:rsidR="007A32B8" w:rsidRPr="007A32B8" w:rsidRDefault="007A32B8" w:rsidP="007A32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3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32B8" w:rsidRPr="007A32B8" w:rsidRDefault="007A32B8" w:rsidP="007A32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</w:tr>
      <w:tr w:rsidR="007A32B8" w:rsidRPr="00F954DF" w:rsidTr="007A32B8">
        <w:trPr>
          <w:trHeight w:val="443"/>
          <w:jc w:val="center"/>
        </w:trPr>
        <w:tc>
          <w:tcPr>
            <w:tcW w:w="38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32B8" w:rsidRPr="007A32B8" w:rsidRDefault="007A32B8" w:rsidP="00E24D9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color w:val="000000"/>
                <w:sz w:val="20"/>
                <w:szCs w:val="20"/>
              </w:rPr>
              <w:t>Help desk</w:t>
            </w:r>
          </w:p>
        </w:tc>
        <w:tc>
          <w:tcPr>
            <w:tcW w:w="28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DF4"/>
            <w:vAlign w:val="center"/>
          </w:tcPr>
          <w:p w:rsidR="007A32B8" w:rsidRPr="007A32B8" w:rsidRDefault="007A32B8" w:rsidP="007A32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color w:val="000000"/>
                <w:sz w:val="20"/>
                <w:szCs w:val="20"/>
              </w:rPr>
              <w:t>4.14</w:t>
            </w:r>
          </w:p>
        </w:tc>
        <w:tc>
          <w:tcPr>
            <w:tcW w:w="31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32B8" w:rsidRPr="007A32B8" w:rsidRDefault="007A32B8" w:rsidP="007A32B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A32B8"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</w:tr>
      <w:bookmarkEnd w:id="2"/>
    </w:tbl>
    <w:p w:rsidR="0024311B" w:rsidRDefault="0024311B" w:rsidP="00FE5227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D46C15" w:rsidRDefault="00BA57C4" w:rsidP="0024311B">
      <w:pPr>
        <w:spacing w:line="276" w:lineRule="auto"/>
        <w:ind w:right="-245"/>
        <w:jc w:val="center"/>
        <w:rPr>
          <w:rFonts w:ascii="Arial" w:hAnsi="Arial" w:cs="Arial"/>
          <w:i/>
          <w:sz w:val="18"/>
          <w:szCs w:val="18"/>
        </w:rPr>
      </w:pPr>
      <w:r w:rsidRPr="0024311B">
        <w:rPr>
          <w:rFonts w:ascii="Arial" w:hAnsi="Arial" w:cs="Arial"/>
          <w:i/>
          <w:sz w:val="18"/>
          <w:szCs w:val="18"/>
        </w:rPr>
        <w:t>For the above table, t</w:t>
      </w:r>
      <w:r w:rsidR="00D46C15" w:rsidRPr="0024311B">
        <w:rPr>
          <w:rFonts w:ascii="Arial" w:hAnsi="Arial" w:cs="Arial"/>
          <w:i/>
          <w:sz w:val="18"/>
          <w:szCs w:val="18"/>
        </w:rPr>
        <w:t xml:space="preserve">he average mean score </w:t>
      </w:r>
      <w:r w:rsidR="00AB052B" w:rsidRPr="0024311B">
        <w:rPr>
          <w:rFonts w:ascii="Arial" w:hAnsi="Arial" w:cs="Arial"/>
          <w:i/>
          <w:sz w:val="18"/>
          <w:szCs w:val="18"/>
        </w:rPr>
        <w:t>gauging</w:t>
      </w:r>
      <w:r w:rsidR="003F6539" w:rsidRPr="0024311B">
        <w:rPr>
          <w:rFonts w:ascii="Arial" w:hAnsi="Arial" w:cs="Arial"/>
          <w:i/>
          <w:sz w:val="18"/>
          <w:szCs w:val="18"/>
        </w:rPr>
        <w:t xml:space="preserve"> </w:t>
      </w:r>
      <w:r w:rsidRPr="0024311B">
        <w:rPr>
          <w:rFonts w:ascii="Arial" w:hAnsi="Arial" w:cs="Arial"/>
          <w:i/>
          <w:sz w:val="18"/>
          <w:szCs w:val="18"/>
        </w:rPr>
        <w:t xml:space="preserve">the level of confidence </w:t>
      </w:r>
      <w:r w:rsidR="00D46C15" w:rsidRPr="0024311B">
        <w:rPr>
          <w:rFonts w:ascii="Arial" w:hAnsi="Arial" w:cs="Arial"/>
          <w:i/>
          <w:sz w:val="18"/>
          <w:szCs w:val="18"/>
        </w:rPr>
        <w:t xml:space="preserve">is </w:t>
      </w:r>
      <w:r w:rsidR="00D46C15" w:rsidRPr="0024311B">
        <w:rPr>
          <w:rFonts w:ascii="Arial" w:hAnsi="Arial" w:cs="Arial"/>
          <w:b/>
          <w:i/>
          <w:sz w:val="18"/>
          <w:szCs w:val="18"/>
        </w:rPr>
        <w:t>3.33</w:t>
      </w:r>
      <w:r w:rsidR="003F6539" w:rsidRPr="0024311B">
        <w:rPr>
          <w:rFonts w:ascii="Arial" w:hAnsi="Arial" w:cs="Arial"/>
          <w:i/>
          <w:sz w:val="18"/>
          <w:szCs w:val="18"/>
        </w:rPr>
        <w:t xml:space="preserve"> </w:t>
      </w:r>
      <w:r w:rsidR="004B28E6" w:rsidRPr="0024311B">
        <w:rPr>
          <w:rFonts w:ascii="Arial" w:hAnsi="Arial" w:cs="Arial"/>
          <w:i/>
          <w:sz w:val="18"/>
          <w:szCs w:val="18"/>
        </w:rPr>
        <w:t>on a 1 – 5 (high) scale.</w:t>
      </w:r>
    </w:p>
    <w:p w:rsidR="005E6323" w:rsidRPr="0024311B" w:rsidRDefault="005E6323" w:rsidP="0024311B">
      <w:pPr>
        <w:spacing w:line="276" w:lineRule="auto"/>
        <w:ind w:right="-245"/>
        <w:jc w:val="center"/>
        <w:rPr>
          <w:rFonts w:ascii="Arial" w:hAnsi="Arial" w:cs="Arial"/>
          <w:i/>
          <w:sz w:val="18"/>
          <w:szCs w:val="18"/>
        </w:rPr>
      </w:pPr>
    </w:p>
    <w:p w:rsidR="008C2A7B" w:rsidRPr="00F954DF" w:rsidRDefault="00F32785" w:rsidP="008C2A7B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It is interesting to note that </w:t>
      </w:r>
      <w:r w:rsidR="004913A9">
        <w:rPr>
          <w:rFonts w:ascii="Arial" w:hAnsi="Arial" w:cs="Arial"/>
          <w:sz w:val="20"/>
          <w:szCs w:val="20"/>
        </w:rPr>
        <w:t>the more</w:t>
      </w:r>
      <w:r w:rsidRPr="00F954DF">
        <w:rPr>
          <w:rFonts w:ascii="Arial" w:hAnsi="Arial" w:cs="Arial"/>
          <w:sz w:val="20"/>
          <w:szCs w:val="20"/>
        </w:rPr>
        <w:t xml:space="preserve"> technically advanced positions (Data Modeler, </w:t>
      </w:r>
      <w:r w:rsidRPr="00257116">
        <w:rPr>
          <w:rFonts w:ascii="Arial" w:hAnsi="Arial" w:cs="Arial"/>
          <w:i/>
          <w:sz w:val="20"/>
          <w:szCs w:val="20"/>
        </w:rPr>
        <w:t xml:space="preserve">et </w:t>
      </w:r>
      <w:r w:rsidR="008C4642" w:rsidRPr="00257116">
        <w:rPr>
          <w:rFonts w:ascii="Arial" w:hAnsi="Arial" w:cs="Arial"/>
          <w:i/>
          <w:sz w:val="20"/>
          <w:szCs w:val="20"/>
        </w:rPr>
        <w:t>a</w:t>
      </w:r>
      <w:r w:rsidRPr="00257116">
        <w:rPr>
          <w:rFonts w:ascii="Arial" w:hAnsi="Arial" w:cs="Arial"/>
          <w:i/>
          <w:sz w:val="20"/>
          <w:szCs w:val="20"/>
        </w:rPr>
        <w:t>l</w:t>
      </w:r>
      <w:r w:rsidR="004913A9">
        <w:rPr>
          <w:rFonts w:ascii="Arial" w:hAnsi="Arial" w:cs="Arial"/>
          <w:sz w:val="20"/>
          <w:szCs w:val="20"/>
        </w:rPr>
        <w:t>) have lower confidence scores</w:t>
      </w:r>
      <w:r w:rsidRPr="00F954DF">
        <w:rPr>
          <w:rFonts w:ascii="Arial" w:hAnsi="Arial" w:cs="Arial"/>
          <w:sz w:val="20"/>
          <w:szCs w:val="20"/>
        </w:rPr>
        <w:t>.</w:t>
      </w:r>
      <w:r w:rsidR="00921EFD" w:rsidRPr="00F954DF">
        <w:rPr>
          <w:rFonts w:ascii="Arial" w:hAnsi="Arial" w:cs="Arial"/>
          <w:sz w:val="20"/>
          <w:szCs w:val="20"/>
        </w:rPr>
        <w:t xml:space="preserve">  </w:t>
      </w:r>
      <w:r w:rsidR="00356E01" w:rsidRPr="00F954DF">
        <w:rPr>
          <w:rFonts w:ascii="Arial" w:hAnsi="Arial" w:cs="Arial"/>
          <w:sz w:val="20"/>
          <w:szCs w:val="20"/>
        </w:rPr>
        <w:t xml:space="preserve">However, it is important to keep in mind the ‘nature’ of the individual positions when trying to draw correlations and inferences.  For example; the </w:t>
      </w:r>
      <w:r w:rsidR="00356E01" w:rsidRPr="00F954DF">
        <w:rPr>
          <w:rFonts w:ascii="Arial" w:hAnsi="Arial" w:cs="Arial"/>
          <w:i/>
          <w:sz w:val="20"/>
          <w:szCs w:val="20"/>
        </w:rPr>
        <w:t>Help Desk</w:t>
      </w:r>
      <w:r w:rsidR="00356E01" w:rsidRPr="00F954DF">
        <w:rPr>
          <w:rFonts w:ascii="Arial" w:hAnsi="Arial" w:cs="Arial"/>
          <w:sz w:val="20"/>
          <w:szCs w:val="20"/>
        </w:rPr>
        <w:t xml:space="preserve"> position </w:t>
      </w:r>
      <w:r w:rsidR="007468D1" w:rsidRPr="00F954DF">
        <w:rPr>
          <w:rFonts w:ascii="Arial" w:hAnsi="Arial" w:cs="Arial"/>
          <w:sz w:val="20"/>
          <w:szCs w:val="20"/>
        </w:rPr>
        <w:t xml:space="preserve">most </w:t>
      </w:r>
      <w:r w:rsidR="00356E01" w:rsidRPr="00F954DF">
        <w:rPr>
          <w:rFonts w:ascii="Arial" w:hAnsi="Arial" w:cs="Arial"/>
          <w:sz w:val="20"/>
          <w:szCs w:val="20"/>
        </w:rPr>
        <w:t>likely in</w:t>
      </w:r>
      <w:r w:rsidR="007468D1" w:rsidRPr="00F954DF">
        <w:rPr>
          <w:rFonts w:ascii="Arial" w:hAnsi="Arial" w:cs="Arial"/>
          <w:sz w:val="20"/>
          <w:szCs w:val="20"/>
        </w:rPr>
        <w:t>volves</w:t>
      </w:r>
      <w:r w:rsidR="00356E01" w:rsidRPr="00F954DF">
        <w:rPr>
          <w:rFonts w:ascii="Arial" w:hAnsi="Arial" w:cs="Arial"/>
          <w:sz w:val="20"/>
          <w:szCs w:val="20"/>
        </w:rPr>
        <w:t xml:space="preserve"> a significant amount of on-the-job training to </w:t>
      </w:r>
      <w:r w:rsidR="008213FA" w:rsidRPr="00F954DF">
        <w:rPr>
          <w:rFonts w:ascii="Arial" w:hAnsi="Arial" w:cs="Arial"/>
          <w:sz w:val="20"/>
          <w:szCs w:val="20"/>
        </w:rPr>
        <w:t xml:space="preserve">comply with a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="00356E01" w:rsidRPr="00F954DF">
        <w:rPr>
          <w:rFonts w:ascii="Arial" w:hAnsi="Arial" w:cs="Arial"/>
          <w:sz w:val="20"/>
          <w:szCs w:val="20"/>
        </w:rPr>
        <w:t xml:space="preserve"> organization’s </w:t>
      </w:r>
      <w:r w:rsidR="007468D1" w:rsidRPr="00F954DF">
        <w:rPr>
          <w:rFonts w:ascii="Arial" w:hAnsi="Arial" w:cs="Arial"/>
          <w:sz w:val="20"/>
          <w:szCs w:val="20"/>
        </w:rPr>
        <w:t xml:space="preserve">standards </w:t>
      </w:r>
      <w:r w:rsidR="00B50AB5" w:rsidRPr="00F954DF">
        <w:rPr>
          <w:rFonts w:ascii="Arial" w:hAnsi="Arial" w:cs="Arial"/>
          <w:sz w:val="20"/>
          <w:szCs w:val="20"/>
        </w:rPr>
        <w:t xml:space="preserve">and protocols </w:t>
      </w:r>
      <w:r w:rsidR="007468D1" w:rsidRPr="00F954DF">
        <w:rPr>
          <w:rFonts w:ascii="Arial" w:hAnsi="Arial" w:cs="Arial"/>
          <w:sz w:val="20"/>
          <w:szCs w:val="20"/>
        </w:rPr>
        <w:t xml:space="preserve">for dealing with clients, customers, patients, and so forth.  This “internal” job training </w:t>
      </w:r>
      <w:r w:rsidR="00207ACD" w:rsidRPr="00F954DF">
        <w:rPr>
          <w:rFonts w:ascii="Arial" w:hAnsi="Arial" w:cs="Arial"/>
          <w:sz w:val="20"/>
          <w:szCs w:val="20"/>
        </w:rPr>
        <w:t>would naturally correspond with job placement confidence.</w:t>
      </w:r>
      <w:r w:rsidR="008213FA" w:rsidRPr="00F954DF">
        <w:rPr>
          <w:rFonts w:ascii="Arial" w:hAnsi="Arial" w:cs="Arial"/>
          <w:sz w:val="20"/>
          <w:szCs w:val="20"/>
        </w:rPr>
        <w:t xml:space="preserve">  </w:t>
      </w:r>
      <w:r w:rsidR="008C2A7B" w:rsidRPr="00F954DF">
        <w:rPr>
          <w:rFonts w:ascii="Arial" w:hAnsi="Arial" w:cs="Arial"/>
          <w:sz w:val="20"/>
          <w:szCs w:val="20"/>
        </w:rPr>
        <w:t xml:space="preserve">Again, </w:t>
      </w:r>
      <w:r w:rsidR="008213FA" w:rsidRPr="00F954DF">
        <w:rPr>
          <w:rFonts w:ascii="Arial" w:hAnsi="Arial" w:cs="Arial"/>
          <w:sz w:val="20"/>
          <w:szCs w:val="20"/>
        </w:rPr>
        <w:t xml:space="preserve">with </w:t>
      </w:r>
      <w:r w:rsidR="008213FA" w:rsidRPr="00F954DF">
        <w:rPr>
          <w:rFonts w:ascii="Arial" w:hAnsi="Arial" w:cs="Arial"/>
          <w:i/>
          <w:sz w:val="20"/>
          <w:szCs w:val="20"/>
        </w:rPr>
        <w:t>Healthcare Sales</w:t>
      </w:r>
      <w:r w:rsidR="008213FA" w:rsidRPr="00F954DF">
        <w:rPr>
          <w:rFonts w:ascii="Arial" w:hAnsi="Arial" w:cs="Arial"/>
          <w:sz w:val="20"/>
          <w:szCs w:val="20"/>
        </w:rPr>
        <w:t xml:space="preserve">, </w:t>
      </w:r>
      <w:r w:rsidR="008C2A7B" w:rsidRPr="00F954DF">
        <w:rPr>
          <w:rFonts w:ascii="Arial" w:hAnsi="Arial" w:cs="Arial"/>
          <w:sz w:val="20"/>
          <w:szCs w:val="20"/>
        </w:rPr>
        <w:t>other factors have to be weighed into the equation</w:t>
      </w:r>
      <w:r w:rsidR="00680751" w:rsidRPr="00F954DF">
        <w:rPr>
          <w:rFonts w:ascii="Arial" w:hAnsi="Arial" w:cs="Arial"/>
          <w:sz w:val="20"/>
          <w:szCs w:val="20"/>
        </w:rPr>
        <w:t xml:space="preserve"> (sales experience and history, personality fit, etc.)</w:t>
      </w:r>
      <w:r w:rsidR="008C2A7B" w:rsidRPr="00F954DF">
        <w:rPr>
          <w:rFonts w:ascii="Arial" w:hAnsi="Arial" w:cs="Arial"/>
          <w:sz w:val="20"/>
          <w:szCs w:val="20"/>
        </w:rPr>
        <w:t>, going beyond the realm of simp</w:t>
      </w:r>
      <w:r w:rsidR="00DB0FEF">
        <w:rPr>
          <w:rFonts w:ascii="Arial" w:hAnsi="Arial" w:cs="Arial"/>
          <w:sz w:val="20"/>
          <w:szCs w:val="20"/>
        </w:rPr>
        <w:t>ly drawing a 1:</w:t>
      </w:r>
      <w:r w:rsidR="006D025A" w:rsidRPr="00F954DF">
        <w:rPr>
          <w:rFonts w:ascii="Arial" w:hAnsi="Arial" w:cs="Arial"/>
          <w:sz w:val="20"/>
          <w:szCs w:val="20"/>
        </w:rPr>
        <w:t>1 correlation</w:t>
      </w:r>
      <w:r w:rsidR="008C2A7B" w:rsidRPr="00F954DF">
        <w:rPr>
          <w:rFonts w:ascii="Arial" w:hAnsi="Arial" w:cs="Arial"/>
          <w:sz w:val="20"/>
          <w:szCs w:val="20"/>
        </w:rPr>
        <w:t xml:space="preserve"> between two </w:t>
      </w:r>
      <w:r w:rsidR="00B50AB5" w:rsidRPr="00F954DF">
        <w:rPr>
          <w:rFonts w:ascii="Arial" w:hAnsi="Arial" w:cs="Arial"/>
          <w:sz w:val="20"/>
          <w:szCs w:val="20"/>
        </w:rPr>
        <w:t>items</w:t>
      </w:r>
      <w:r w:rsidR="008C2A7B" w:rsidRPr="00F954DF">
        <w:rPr>
          <w:rFonts w:ascii="Arial" w:hAnsi="Arial" w:cs="Arial"/>
          <w:sz w:val="20"/>
          <w:szCs w:val="20"/>
        </w:rPr>
        <w:t>, such as ‘</w:t>
      </w:r>
      <w:r w:rsidR="00680751" w:rsidRPr="00F954DF">
        <w:rPr>
          <w:rFonts w:ascii="Arial" w:hAnsi="Arial" w:cs="Arial"/>
          <w:sz w:val="20"/>
          <w:szCs w:val="20"/>
        </w:rPr>
        <w:t>job demand</w:t>
      </w:r>
      <w:r w:rsidR="008C2A7B" w:rsidRPr="00F954DF">
        <w:rPr>
          <w:rFonts w:ascii="Arial" w:hAnsi="Arial" w:cs="Arial"/>
          <w:sz w:val="20"/>
          <w:szCs w:val="20"/>
        </w:rPr>
        <w:t>’ and ‘</w:t>
      </w:r>
      <w:r w:rsidR="00680751" w:rsidRPr="00F954DF">
        <w:rPr>
          <w:rFonts w:ascii="Arial" w:hAnsi="Arial" w:cs="Arial"/>
          <w:sz w:val="20"/>
          <w:szCs w:val="20"/>
        </w:rPr>
        <w:t>confidence level’.</w:t>
      </w:r>
      <w:r w:rsidR="00B50AB5" w:rsidRPr="00F954DF">
        <w:rPr>
          <w:rFonts w:ascii="Arial" w:hAnsi="Arial" w:cs="Arial"/>
          <w:sz w:val="20"/>
          <w:szCs w:val="20"/>
        </w:rPr>
        <w:t xml:space="preserve"> </w:t>
      </w:r>
      <w:r w:rsidR="007B14BA" w:rsidRPr="00F954DF">
        <w:rPr>
          <w:rFonts w:ascii="Arial" w:hAnsi="Arial" w:cs="Arial"/>
          <w:sz w:val="20"/>
          <w:szCs w:val="20"/>
        </w:rPr>
        <w:t xml:space="preserve"> </w:t>
      </w:r>
    </w:p>
    <w:p w:rsidR="007B14BA" w:rsidRPr="00F954DF" w:rsidRDefault="007B14BA" w:rsidP="008C2A7B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7B14BA" w:rsidRPr="00F954DF" w:rsidRDefault="009D03B6" w:rsidP="008C2A7B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Next, </w:t>
      </w:r>
      <w:r w:rsidRPr="00F954DF">
        <w:rPr>
          <w:rFonts w:ascii="Arial" w:hAnsi="Arial" w:cs="Arial"/>
          <w:sz w:val="20"/>
          <w:szCs w:val="20"/>
        </w:rPr>
        <w:t xml:space="preserve">Healthcare </w:t>
      </w:r>
      <w:r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</w:t>
      </w:r>
      <w:r w:rsidRPr="00F954DF">
        <w:rPr>
          <w:rFonts w:ascii="Arial" w:hAnsi="Arial" w:cs="Arial"/>
          <w:i/>
          <w:sz w:val="20"/>
          <w:szCs w:val="20"/>
        </w:rPr>
        <w:t>Suppliers</w:t>
      </w:r>
      <w:r w:rsidRPr="00F954DF">
        <w:rPr>
          <w:rFonts w:ascii="Arial" w:hAnsi="Arial" w:cs="Arial"/>
          <w:sz w:val="20"/>
          <w:szCs w:val="20"/>
        </w:rPr>
        <w:t xml:space="preserve"> and </w:t>
      </w:r>
      <w:r w:rsidRPr="00F954DF">
        <w:rPr>
          <w:rFonts w:ascii="Arial" w:hAnsi="Arial" w:cs="Arial"/>
          <w:i/>
          <w:sz w:val="20"/>
          <w:szCs w:val="20"/>
        </w:rPr>
        <w:t>Purchasers</w:t>
      </w:r>
      <w:r>
        <w:rPr>
          <w:rFonts w:ascii="Arial" w:hAnsi="Arial" w:cs="Arial"/>
          <w:sz w:val="20"/>
          <w:szCs w:val="20"/>
        </w:rPr>
        <w:t xml:space="preserve"> were asked a series of questions in order to</w:t>
      </w:r>
      <w:r w:rsidR="007B14BA" w:rsidRPr="00F954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delve</w:t>
      </w:r>
      <w:r w:rsidR="007B14BA" w:rsidRPr="00F954DF">
        <w:rPr>
          <w:rFonts w:ascii="Arial" w:hAnsi="Arial" w:cs="Arial"/>
          <w:sz w:val="20"/>
          <w:szCs w:val="20"/>
        </w:rPr>
        <w:t xml:space="preserve"> </w:t>
      </w:r>
      <w:r w:rsidR="00ED306D" w:rsidRPr="00F954DF">
        <w:rPr>
          <w:rFonts w:ascii="Arial" w:hAnsi="Arial" w:cs="Arial"/>
          <w:sz w:val="20"/>
          <w:szCs w:val="20"/>
        </w:rPr>
        <w:t xml:space="preserve">further into specific areas </w:t>
      </w:r>
      <w:r>
        <w:rPr>
          <w:rFonts w:ascii="Arial" w:hAnsi="Arial" w:cs="Arial"/>
          <w:sz w:val="20"/>
          <w:szCs w:val="20"/>
        </w:rPr>
        <w:t>of their</w:t>
      </w:r>
      <w:r w:rsidR="00ED306D" w:rsidRPr="00F954DF">
        <w:rPr>
          <w:rFonts w:ascii="Arial" w:hAnsi="Arial" w:cs="Arial"/>
          <w:sz w:val="20"/>
          <w:szCs w:val="20"/>
        </w:rPr>
        <w:t xml:space="preserve"> attitudes regarding </w:t>
      </w:r>
      <w:r w:rsidR="007B14BA" w:rsidRPr="00F954DF">
        <w:rPr>
          <w:rFonts w:ascii="Arial" w:hAnsi="Arial" w:cs="Arial"/>
          <w:sz w:val="20"/>
          <w:szCs w:val="20"/>
        </w:rPr>
        <w:t xml:space="preserve">Georgia’s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="007B14BA" w:rsidRPr="00F954DF">
        <w:rPr>
          <w:rFonts w:ascii="Arial" w:hAnsi="Arial" w:cs="Arial"/>
          <w:sz w:val="20"/>
          <w:szCs w:val="20"/>
        </w:rPr>
        <w:t xml:space="preserve"> workforce, at present as well as looking ahead over the coming</w:t>
      </w:r>
      <w:r w:rsidR="00ED306D" w:rsidRPr="00F954DF">
        <w:rPr>
          <w:rFonts w:ascii="Arial" w:hAnsi="Arial" w:cs="Arial"/>
          <w:sz w:val="20"/>
          <w:szCs w:val="20"/>
        </w:rPr>
        <w:t xml:space="preserve"> years, to get more clarity on the overall issue.</w:t>
      </w:r>
    </w:p>
    <w:p w:rsidR="001622EA" w:rsidRDefault="001622EA" w:rsidP="00DF2FAA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B43D1A" w:rsidRDefault="00B43D1A" w:rsidP="00DF2FAA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BE7CEC" w:rsidRDefault="00BE7CEC" w:rsidP="00DF2FAA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BE7CEC" w:rsidRDefault="00BE7CEC" w:rsidP="00DF2FAA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BE7CEC" w:rsidRDefault="00BE7CEC" w:rsidP="00DF2FAA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BE7CEC" w:rsidRDefault="00BE7CEC" w:rsidP="00DF2FAA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BE7CEC" w:rsidRDefault="00BE7CEC" w:rsidP="00DF2FAA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BE7CEC" w:rsidRDefault="00BE7CEC" w:rsidP="00DF2FAA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BE7CEC" w:rsidRDefault="00BE7CEC" w:rsidP="00DF2FAA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BE7CEC" w:rsidRDefault="00BE7CEC" w:rsidP="00DF2FAA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BE7CEC" w:rsidRDefault="00BE7CEC" w:rsidP="00DF2FAA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BE7CEC" w:rsidRDefault="00BE7CEC" w:rsidP="00DF2FAA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BE7CEC" w:rsidRDefault="00BE7CEC" w:rsidP="00DF2FAA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BE7CEC" w:rsidRDefault="00BE7CEC" w:rsidP="00DF2FAA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BE7CEC" w:rsidRDefault="00BE7CEC" w:rsidP="00DF2FAA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BE7CEC" w:rsidRDefault="00BE7CEC" w:rsidP="00DF2FAA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BE7CEC" w:rsidRDefault="00BE7CEC" w:rsidP="00DF2FAA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BE7CEC" w:rsidRDefault="00BE7CEC" w:rsidP="00DF2FAA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BE7CEC" w:rsidRDefault="00BE7CEC" w:rsidP="00DF2FAA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BE7CEC" w:rsidRDefault="00BE7CEC" w:rsidP="00DF2FAA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BE7CEC" w:rsidRDefault="00BE7CEC" w:rsidP="00DF2FAA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BE7CEC" w:rsidRDefault="00BE7CEC" w:rsidP="00DF2FAA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BE7CEC" w:rsidRDefault="00BE7CEC" w:rsidP="00DF2FAA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BE7CEC" w:rsidRDefault="00BE7CEC" w:rsidP="00DF2FAA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1622EA" w:rsidRPr="00F954DF" w:rsidRDefault="000A2315" w:rsidP="00DF2FAA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  <w:r w:rsidRPr="00F954DF">
        <w:rPr>
          <w:rFonts w:ascii="Arial" w:hAnsi="Arial" w:cs="Arial"/>
          <w:b/>
          <w:sz w:val="20"/>
          <w:szCs w:val="20"/>
        </w:rPr>
        <w:lastRenderedPageBreak/>
        <w:t xml:space="preserve">Healthcare </w:t>
      </w:r>
      <w:r w:rsidR="00882C9C">
        <w:rPr>
          <w:rFonts w:ascii="Arial" w:hAnsi="Arial" w:cs="Arial"/>
          <w:b/>
          <w:sz w:val="20"/>
          <w:szCs w:val="20"/>
        </w:rPr>
        <w:t>IT</w:t>
      </w:r>
      <w:r w:rsidR="00CB0A36" w:rsidRPr="00F954DF">
        <w:rPr>
          <w:rFonts w:ascii="Arial" w:hAnsi="Arial" w:cs="Arial"/>
          <w:b/>
          <w:sz w:val="20"/>
          <w:szCs w:val="20"/>
        </w:rPr>
        <w:t xml:space="preserve"> Workforce Job Skills &amp; Confidence Level</w:t>
      </w:r>
      <w:r w:rsidR="00070FA2">
        <w:rPr>
          <w:rFonts w:ascii="Arial" w:hAnsi="Arial" w:cs="Arial"/>
          <w:b/>
          <w:sz w:val="20"/>
          <w:szCs w:val="20"/>
        </w:rPr>
        <w:t>s</w:t>
      </w:r>
    </w:p>
    <w:p w:rsidR="001622EA" w:rsidRPr="00F954DF" w:rsidRDefault="001622EA" w:rsidP="00DF2FAA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A64281" w:rsidRPr="00F954DF" w:rsidRDefault="008C4642" w:rsidP="00CB0A36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Survey respondents were asked about </w:t>
      </w:r>
      <w:r w:rsidR="000A2315" w:rsidRPr="00F954DF">
        <w:rPr>
          <w:rFonts w:ascii="Arial" w:hAnsi="Arial" w:cs="Arial"/>
          <w:sz w:val="20"/>
          <w:szCs w:val="20"/>
        </w:rPr>
        <w:t xml:space="preserve">the </w:t>
      </w:r>
      <w:r w:rsidR="00A64281" w:rsidRPr="00F954DF">
        <w:rPr>
          <w:rFonts w:ascii="Arial" w:hAnsi="Arial" w:cs="Arial"/>
          <w:sz w:val="20"/>
          <w:szCs w:val="20"/>
        </w:rPr>
        <w:t>job skills</w:t>
      </w:r>
      <w:r w:rsidR="00EA536B" w:rsidRPr="00F954DF">
        <w:rPr>
          <w:rFonts w:ascii="Arial" w:hAnsi="Arial" w:cs="Arial"/>
          <w:sz w:val="20"/>
          <w:szCs w:val="20"/>
        </w:rPr>
        <w:t xml:space="preserve"> that they thought </w:t>
      </w:r>
      <w:r w:rsidR="000A2315" w:rsidRPr="00F954DF">
        <w:rPr>
          <w:rFonts w:ascii="Arial" w:hAnsi="Arial" w:cs="Arial"/>
          <w:sz w:val="20"/>
          <w:szCs w:val="20"/>
        </w:rPr>
        <w:t>is</w:t>
      </w:r>
      <w:r w:rsidR="00EA536B" w:rsidRPr="00F954DF">
        <w:rPr>
          <w:rFonts w:ascii="Arial" w:hAnsi="Arial" w:cs="Arial"/>
          <w:sz w:val="20"/>
          <w:szCs w:val="20"/>
        </w:rPr>
        <w:t xml:space="preserve"> most</w:t>
      </w:r>
      <w:r w:rsidR="00A64281" w:rsidRPr="00F954DF">
        <w:rPr>
          <w:rFonts w:ascii="Arial" w:hAnsi="Arial" w:cs="Arial"/>
          <w:sz w:val="20"/>
          <w:szCs w:val="20"/>
        </w:rPr>
        <w:t xml:space="preserve"> important for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="00A64281" w:rsidRPr="00F954DF">
        <w:rPr>
          <w:rFonts w:ascii="Arial" w:hAnsi="Arial" w:cs="Arial"/>
          <w:sz w:val="20"/>
          <w:szCs w:val="20"/>
        </w:rPr>
        <w:t xml:space="preserve"> position</w:t>
      </w:r>
      <w:r w:rsidR="00EA536B" w:rsidRPr="00F954DF">
        <w:rPr>
          <w:rFonts w:ascii="Arial" w:hAnsi="Arial" w:cs="Arial"/>
          <w:sz w:val="20"/>
          <w:szCs w:val="20"/>
        </w:rPr>
        <w:t xml:space="preserve">s </w:t>
      </w:r>
      <w:r w:rsidRPr="00F954DF">
        <w:rPr>
          <w:rFonts w:ascii="Arial" w:hAnsi="Arial" w:cs="Arial"/>
          <w:sz w:val="20"/>
          <w:szCs w:val="20"/>
        </w:rPr>
        <w:t>within</w:t>
      </w:r>
      <w:r w:rsidR="00EA536B" w:rsidRPr="00F954DF">
        <w:rPr>
          <w:rFonts w:ascii="Arial" w:hAnsi="Arial" w:cs="Arial"/>
          <w:sz w:val="20"/>
          <w:szCs w:val="20"/>
        </w:rPr>
        <w:t xml:space="preserve"> their organizations.  The</w:t>
      </w:r>
      <w:r w:rsidR="00A64281" w:rsidRPr="00F954DF">
        <w:rPr>
          <w:rFonts w:ascii="Arial" w:hAnsi="Arial" w:cs="Arial"/>
          <w:sz w:val="20"/>
          <w:szCs w:val="20"/>
        </w:rPr>
        <w:t xml:space="preserve"> top </w:t>
      </w:r>
      <w:r w:rsidR="00554058">
        <w:rPr>
          <w:rFonts w:ascii="Arial" w:hAnsi="Arial" w:cs="Arial"/>
          <w:sz w:val="20"/>
          <w:szCs w:val="20"/>
        </w:rPr>
        <w:t>five</w:t>
      </w:r>
      <w:r w:rsidR="00A64281" w:rsidRPr="00F954DF">
        <w:rPr>
          <w:rFonts w:ascii="Arial" w:hAnsi="Arial" w:cs="Arial"/>
          <w:sz w:val="20"/>
          <w:szCs w:val="20"/>
        </w:rPr>
        <w:t xml:space="preserve"> job skills </w:t>
      </w:r>
      <w:r w:rsidR="00554058">
        <w:rPr>
          <w:rFonts w:ascii="Arial" w:hAnsi="Arial" w:cs="Arial"/>
          <w:sz w:val="20"/>
          <w:szCs w:val="20"/>
        </w:rPr>
        <w:t xml:space="preserve">identified as highly valued for </w:t>
      </w:r>
      <w:r w:rsidR="00A64281" w:rsidRPr="00F954DF">
        <w:rPr>
          <w:rFonts w:ascii="Arial" w:hAnsi="Arial" w:cs="Arial"/>
          <w:sz w:val="20"/>
          <w:szCs w:val="20"/>
        </w:rPr>
        <w:t xml:space="preserve">prospective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="00A64281" w:rsidRPr="00F954DF">
        <w:rPr>
          <w:rFonts w:ascii="Arial" w:hAnsi="Arial" w:cs="Arial"/>
          <w:sz w:val="20"/>
          <w:szCs w:val="20"/>
        </w:rPr>
        <w:t xml:space="preserve"> employment </w:t>
      </w:r>
      <w:r w:rsidR="00554058">
        <w:rPr>
          <w:rFonts w:ascii="Arial" w:hAnsi="Arial" w:cs="Arial"/>
          <w:sz w:val="20"/>
          <w:szCs w:val="20"/>
        </w:rPr>
        <w:t>is</w:t>
      </w:r>
      <w:r w:rsidR="00A64281" w:rsidRPr="00F954DF">
        <w:rPr>
          <w:rFonts w:ascii="Arial" w:hAnsi="Arial" w:cs="Arial"/>
          <w:sz w:val="20"/>
          <w:szCs w:val="20"/>
        </w:rPr>
        <w:t xml:space="preserve"> shown in the chart below:</w:t>
      </w:r>
    </w:p>
    <w:p w:rsidR="00F87F61" w:rsidRPr="00F954DF" w:rsidRDefault="00F87F61" w:rsidP="00CB0A36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CB0A36" w:rsidRPr="00F954DF" w:rsidRDefault="00010DA0" w:rsidP="00F87F61">
      <w:pPr>
        <w:spacing w:line="276" w:lineRule="auto"/>
        <w:ind w:right="-245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Figure 1</w:t>
      </w:r>
      <w:r w:rsidR="000E52DC">
        <w:rPr>
          <w:rFonts w:ascii="Arial" w:hAnsi="Arial" w:cs="Arial"/>
          <w:b/>
          <w:sz w:val="20"/>
          <w:szCs w:val="20"/>
        </w:rPr>
        <w:t>2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74"/>
      </w:tblGrid>
      <w:tr w:rsidR="00A31E85" w:rsidRPr="00F954DF" w:rsidTr="00554058">
        <w:trPr>
          <w:trHeight w:val="516"/>
          <w:jc w:val="center"/>
        </w:trPr>
        <w:tc>
          <w:tcPr>
            <w:tcW w:w="537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1E85" w:rsidRPr="00F954DF" w:rsidRDefault="00A31E85" w:rsidP="00A31E85">
            <w:pPr>
              <w:spacing w:line="276" w:lineRule="auto"/>
              <w:ind w:right="-245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Top Five Valued </w:t>
            </w:r>
            <w:r w:rsidRPr="00F954D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Job Skills</w:t>
            </w:r>
          </w:p>
        </w:tc>
      </w:tr>
      <w:tr w:rsidR="00A31E85" w:rsidRPr="00F954DF" w:rsidTr="00554058">
        <w:trPr>
          <w:trHeight w:val="345"/>
          <w:jc w:val="center"/>
        </w:trPr>
        <w:tc>
          <w:tcPr>
            <w:tcW w:w="5374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1E85" w:rsidRPr="00F954DF" w:rsidRDefault="00A31E85" w:rsidP="00E24D9B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Critical thinking / Problem solving</w:t>
            </w:r>
          </w:p>
        </w:tc>
      </w:tr>
      <w:tr w:rsidR="00A31E85" w:rsidRPr="00F954DF" w:rsidTr="00554058">
        <w:trPr>
          <w:trHeight w:val="345"/>
          <w:jc w:val="center"/>
        </w:trPr>
        <w:tc>
          <w:tcPr>
            <w:tcW w:w="537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1E85" w:rsidRPr="00F954DF" w:rsidRDefault="00A31E85" w:rsidP="00E24D9B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Work ethic (attitudes, ethics, personal integrity)</w:t>
            </w:r>
          </w:p>
        </w:tc>
      </w:tr>
      <w:tr w:rsidR="00A31E85" w:rsidRPr="00F954DF" w:rsidTr="00554058">
        <w:trPr>
          <w:trHeight w:val="345"/>
          <w:jc w:val="center"/>
        </w:trPr>
        <w:tc>
          <w:tcPr>
            <w:tcW w:w="5374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1E85" w:rsidRPr="00F954DF" w:rsidRDefault="00A31E85" w:rsidP="00E24D9B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Verbal communication</w:t>
            </w:r>
          </w:p>
        </w:tc>
      </w:tr>
      <w:tr w:rsidR="00A31E85" w:rsidRPr="00F954DF" w:rsidTr="00554058">
        <w:trPr>
          <w:trHeight w:val="396"/>
          <w:jc w:val="center"/>
        </w:trPr>
        <w:tc>
          <w:tcPr>
            <w:tcW w:w="53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1E85" w:rsidRPr="00F954DF" w:rsidRDefault="00A31E85" w:rsidP="00E24D9B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Prior healthcare experience</w:t>
            </w:r>
          </w:p>
        </w:tc>
      </w:tr>
      <w:tr w:rsidR="00A31E85" w:rsidRPr="00F954DF" w:rsidTr="00554058">
        <w:trPr>
          <w:trHeight w:val="424"/>
          <w:jc w:val="center"/>
        </w:trPr>
        <w:tc>
          <w:tcPr>
            <w:tcW w:w="53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1E85" w:rsidRPr="00F954DF" w:rsidRDefault="00A31E85" w:rsidP="00E24D9B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Computer (IT)</w:t>
            </w:r>
          </w:p>
        </w:tc>
      </w:tr>
    </w:tbl>
    <w:p w:rsidR="00CB0A36" w:rsidRPr="00F954DF" w:rsidRDefault="00CB0A36" w:rsidP="00CB0A36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</w:p>
    <w:p w:rsidR="00B02CC6" w:rsidRPr="00F954DF" w:rsidRDefault="00B02CC6" w:rsidP="00DF2FAA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Noteworthy is the fact that </w:t>
      </w:r>
      <w:r w:rsidR="00554058">
        <w:rPr>
          <w:rFonts w:ascii="Arial" w:hAnsi="Arial" w:cs="Arial"/>
          <w:sz w:val="20"/>
          <w:szCs w:val="20"/>
        </w:rPr>
        <w:t xml:space="preserve">four of the five highly </w:t>
      </w:r>
      <w:r w:rsidRPr="00F954DF">
        <w:rPr>
          <w:rFonts w:ascii="Arial" w:hAnsi="Arial" w:cs="Arial"/>
          <w:sz w:val="20"/>
          <w:szCs w:val="20"/>
        </w:rPr>
        <w:t xml:space="preserve">valued </w:t>
      </w:r>
      <w:r w:rsidR="005267FA" w:rsidRPr="00F954DF">
        <w:rPr>
          <w:rFonts w:ascii="Arial" w:hAnsi="Arial" w:cs="Arial"/>
          <w:sz w:val="20"/>
          <w:szCs w:val="20"/>
        </w:rPr>
        <w:t xml:space="preserve">job </w:t>
      </w:r>
      <w:r w:rsidRPr="00F954DF">
        <w:rPr>
          <w:rFonts w:ascii="Arial" w:hAnsi="Arial" w:cs="Arial"/>
          <w:sz w:val="20"/>
          <w:szCs w:val="20"/>
        </w:rPr>
        <w:t xml:space="preserve">skills </w:t>
      </w:r>
      <w:r w:rsidR="005267FA" w:rsidRPr="00F954DF">
        <w:rPr>
          <w:rFonts w:ascii="Arial" w:hAnsi="Arial" w:cs="Arial"/>
          <w:sz w:val="20"/>
          <w:szCs w:val="20"/>
        </w:rPr>
        <w:t xml:space="preserve">are not directly educational or technical based, but speak more to the </w:t>
      </w:r>
      <w:r w:rsidR="005267FA" w:rsidRPr="00F954DF">
        <w:rPr>
          <w:rFonts w:ascii="Arial" w:hAnsi="Arial" w:cs="Arial"/>
          <w:i/>
          <w:sz w:val="20"/>
          <w:szCs w:val="20"/>
        </w:rPr>
        <w:t>application</w:t>
      </w:r>
      <w:r w:rsidR="005267FA" w:rsidRPr="00F954DF">
        <w:rPr>
          <w:rFonts w:ascii="Arial" w:hAnsi="Arial" w:cs="Arial"/>
          <w:sz w:val="20"/>
          <w:szCs w:val="20"/>
        </w:rPr>
        <w:t xml:space="preserve"> of talent</w:t>
      </w:r>
      <w:r w:rsidR="00BF4B92" w:rsidRPr="00F954DF">
        <w:rPr>
          <w:rFonts w:ascii="Arial" w:hAnsi="Arial" w:cs="Arial"/>
          <w:sz w:val="20"/>
          <w:szCs w:val="20"/>
        </w:rPr>
        <w:t xml:space="preserve">, alluding more to ‘effectiveness’ and ‘results-oriented’.  In short, </w:t>
      </w:r>
      <w:r w:rsidR="00BF4B92" w:rsidRPr="00F954DF">
        <w:rPr>
          <w:rFonts w:ascii="Arial" w:hAnsi="Arial" w:cs="Arial"/>
          <w:i/>
          <w:sz w:val="20"/>
          <w:szCs w:val="20"/>
        </w:rPr>
        <w:t>how</w:t>
      </w:r>
      <w:r w:rsidR="00BF4B92" w:rsidRPr="00F954DF">
        <w:rPr>
          <w:rFonts w:ascii="Arial" w:hAnsi="Arial" w:cs="Arial"/>
          <w:sz w:val="20"/>
          <w:szCs w:val="20"/>
        </w:rPr>
        <w:t xml:space="preserve"> you apply your talent to the job.</w:t>
      </w:r>
    </w:p>
    <w:p w:rsidR="00B02CC6" w:rsidRPr="00F954DF" w:rsidRDefault="00B02CC6" w:rsidP="00DF2FAA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6E02D0" w:rsidRPr="00F954DF" w:rsidRDefault="004369E1" w:rsidP="00DF2FAA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>Next, r</w:t>
      </w:r>
      <w:r w:rsidR="001622EA" w:rsidRPr="00F954DF">
        <w:rPr>
          <w:rFonts w:ascii="Arial" w:hAnsi="Arial" w:cs="Arial"/>
          <w:sz w:val="20"/>
          <w:szCs w:val="20"/>
        </w:rPr>
        <w:t>espondents were ask</w:t>
      </w:r>
      <w:r w:rsidR="00992BD8" w:rsidRPr="00F954DF">
        <w:rPr>
          <w:rFonts w:ascii="Arial" w:hAnsi="Arial" w:cs="Arial"/>
          <w:sz w:val="20"/>
          <w:szCs w:val="20"/>
        </w:rPr>
        <w:t xml:space="preserve">ed about how confident they are </w:t>
      </w:r>
      <w:r w:rsidR="006E02D0" w:rsidRPr="00F954DF">
        <w:rPr>
          <w:rFonts w:ascii="Arial" w:hAnsi="Arial" w:cs="Arial"/>
          <w:sz w:val="20"/>
          <w:szCs w:val="20"/>
        </w:rPr>
        <w:t xml:space="preserve">in recruiting from the </w:t>
      </w:r>
      <w:r w:rsidR="006E02D0" w:rsidRPr="00F954DF">
        <w:rPr>
          <w:rFonts w:ascii="Arial" w:hAnsi="Arial" w:cs="Arial"/>
          <w:i/>
          <w:sz w:val="20"/>
          <w:szCs w:val="20"/>
        </w:rPr>
        <w:t>current</w:t>
      </w:r>
      <w:r w:rsidR="006E02D0" w:rsidRPr="00F954DF">
        <w:rPr>
          <w:rFonts w:ascii="Arial" w:hAnsi="Arial" w:cs="Arial"/>
          <w:sz w:val="20"/>
          <w:szCs w:val="20"/>
        </w:rPr>
        <w:t xml:space="preserve"> Georgia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="006E02D0" w:rsidRPr="00F954DF">
        <w:rPr>
          <w:rFonts w:ascii="Arial" w:hAnsi="Arial" w:cs="Arial"/>
          <w:sz w:val="20"/>
          <w:szCs w:val="20"/>
        </w:rPr>
        <w:t xml:space="preserve"> workforce population, in being able to find individuals who have the above </w:t>
      </w:r>
      <w:r w:rsidR="006978F0" w:rsidRPr="00F954DF">
        <w:rPr>
          <w:rFonts w:ascii="Arial" w:hAnsi="Arial" w:cs="Arial"/>
          <w:sz w:val="20"/>
          <w:szCs w:val="20"/>
        </w:rPr>
        <w:t>job</w:t>
      </w:r>
      <w:r w:rsidR="006E02D0" w:rsidRPr="00F954DF">
        <w:rPr>
          <w:rFonts w:ascii="Arial" w:hAnsi="Arial" w:cs="Arial"/>
          <w:sz w:val="20"/>
          <w:szCs w:val="20"/>
        </w:rPr>
        <w:t xml:space="preserve"> skills that </w:t>
      </w:r>
      <w:r w:rsidR="006978F0" w:rsidRPr="00F954DF">
        <w:rPr>
          <w:rFonts w:ascii="Arial" w:hAnsi="Arial" w:cs="Arial"/>
          <w:sz w:val="20"/>
          <w:szCs w:val="20"/>
        </w:rPr>
        <w:t>are necessary to meet</w:t>
      </w:r>
      <w:r w:rsidR="006E02D0" w:rsidRPr="00F954DF">
        <w:rPr>
          <w:rFonts w:ascii="Arial" w:hAnsi="Arial" w:cs="Arial"/>
          <w:sz w:val="20"/>
          <w:szCs w:val="20"/>
        </w:rPr>
        <w:t xml:space="preserve"> their organization's entry-level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="000A556E" w:rsidRPr="00F954DF">
        <w:rPr>
          <w:rFonts w:ascii="Arial" w:hAnsi="Arial" w:cs="Arial"/>
          <w:sz w:val="20"/>
          <w:szCs w:val="20"/>
        </w:rPr>
        <w:t xml:space="preserve"> employment requirements</w:t>
      </w:r>
      <w:r w:rsidR="006E02D0" w:rsidRPr="00F954DF">
        <w:rPr>
          <w:rFonts w:ascii="Arial" w:hAnsi="Arial" w:cs="Arial"/>
          <w:sz w:val="20"/>
          <w:szCs w:val="20"/>
        </w:rPr>
        <w:t>.</w:t>
      </w:r>
    </w:p>
    <w:p w:rsidR="006E02D0" w:rsidRPr="00F954DF" w:rsidRDefault="006E02D0" w:rsidP="00DF2FAA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567778" w:rsidRPr="00F954DF" w:rsidRDefault="00567778" w:rsidP="00DF2FAA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>Below is t</w:t>
      </w:r>
      <w:r w:rsidR="004728A1" w:rsidRPr="00F954DF">
        <w:rPr>
          <w:rFonts w:ascii="Arial" w:hAnsi="Arial" w:cs="Arial"/>
          <w:sz w:val="20"/>
          <w:szCs w:val="20"/>
        </w:rPr>
        <w:t xml:space="preserve">he overall </w:t>
      </w:r>
      <w:r w:rsidR="006E6BA5">
        <w:rPr>
          <w:rFonts w:ascii="Arial" w:hAnsi="Arial" w:cs="Arial"/>
          <w:sz w:val="20"/>
          <w:szCs w:val="20"/>
        </w:rPr>
        <w:t xml:space="preserve">lack of </w:t>
      </w:r>
      <w:r w:rsidR="004728A1" w:rsidRPr="00F954DF">
        <w:rPr>
          <w:rFonts w:ascii="Arial" w:hAnsi="Arial" w:cs="Arial"/>
          <w:sz w:val="20"/>
          <w:szCs w:val="20"/>
        </w:rPr>
        <w:t xml:space="preserve">confidence level – combining </w:t>
      </w:r>
      <w:r w:rsidR="00497AAF" w:rsidRPr="00F954DF">
        <w:rPr>
          <w:rFonts w:ascii="Arial" w:hAnsi="Arial" w:cs="Arial"/>
          <w:sz w:val="20"/>
          <w:szCs w:val="20"/>
        </w:rPr>
        <w:t>‘</w:t>
      </w:r>
      <w:r w:rsidR="00710686">
        <w:rPr>
          <w:rFonts w:ascii="Arial" w:hAnsi="Arial" w:cs="Arial"/>
          <w:sz w:val="20"/>
          <w:szCs w:val="20"/>
        </w:rPr>
        <w:t>Not Confident</w:t>
      </w:r>
      <w:r w:rsidR="00497AAF">
        <w:rPr>
          <w:rFonts w:ascii="Arial" w:hAnsi="Arial" w:cs="Arial"/>
          <w:sz w:val="20"/>
          <w:szCs w:val="20"/>
        </w:rPr>
        <w:t xml:space="preserve"> at All</w:t>
      </w:r>
      <w:r w:rsidR="00497AAF" w:rsidRPr="00F954DF">
        <w:rPr>
          <w:rFonts w:ascii="Arial" w:hAnsi="Arial" w:cs="Arial"/>
          <w:sz w:val="20"/>
          <w:szCs w:val="20"/>
        </w:rPr>
        <w:t xml:space="preserve">’ </w:t>
      </w:r>
      <w:r w:rsidR="00497AAF">
        <w:rPr>
          <w:rFonts w:ascii="Arial" w:hAnsi="Arial" w:cs="Arial"/>
          <w:sz w:val="20"/>
          <w:szCs w:val="20"/>
        </w:rPr>
        <w:t xml:space="preserve"> and </w:t>
      </w:r>
      <w:r w:rsidR="004728A1" w:rsidRPr="00F954DF">
        <w:rPr>
          <w:rFonts w:ascii="Arial" w:hAnsi="Arial" w:cs="Arial"/>
          <w:sz w:val="20"/>
          <w:szCs w:val="20"/>
        </w:rPr>
        <w:t>‘</w:t>
      </w:r>
      <w:r w:rsidR="006E6BA5">
        <w:rPr>
          <w:rFonts w:ascii="Arial" w:hAnsi="Arial" w:cs="Arial"/>
          <w:sz w:val="20"/>
          <w:szCs w:val="20"/>
        </w:rPr>
        <w:t>Somewhat Confident’</w:t>
      </w:r>
      <w:r w:rsidR="004728A1" w:rsidRPr="00F954DF">
        <w:rPr>
          <w:rFonts w:ascii="Arial" w:hAnsi="Arial" w:cs="Arial"/>
          <w:sz w:val="20"/>
          <w:szCs w:val="20"/>
        </w:rPr>
        <w:t xml:space="preserve"> – </w:t>
      </w:r>
      <w:r w:rsidR="00DD5DA7" w:rsidRPr="00F954DF">
        <w:rPr>
          <w:rFonts w:ascii="Arial" w:hAnsi="Arial" w:cs="Arial"/>
          <w:sz w:val="20"/>
          <w:szCs w:val="20"/>
        </w:rPr>
        <w:t xml:space="preserve">regarding survey respondents’ perception about being able to locate </w:t>
      </w:r>
      <w:r w:rsidRPr="00F954DF">
        <w:rPr>
          <w:rFonts w:ascii="Arial" w:hAnsi="Arial" w:cs="Arial"/>
          <w:sz w:val="20"/>
          <w:szCs w:val="20"/>
        </w:rPr>
        <w:t xml:space="preserve">prospective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job candidates, who have the necessary </w:t>
      </w:r>
      <w:r w:rsidR="00DD5DA7" w:rsidRPr="00F954DF">
        <w:rPr>
          <w:rFonts w:ascii="Arial" w:hAnsi="Arial" w:cs="Arial"/>
          <w:sz w:val="20"/>
          <w:szCs w:val="20"/>
        </w:rPr>
        <w:t xml:space="preserve">job </w:t>
      </w:r>
      <w:r w:rsidRPr="00F954DF">
        <w:rPr>
          <w:rFonts w:ascii="Arial" w:hAnsi="Arial" w:cs="Arial"/>
          <w:sz w:val="20"/>
          <w:szCs w:val="20"/>
        </w:rPr>
        <w:t xml:space="preserve">skills for entry-level employment, from today’s pool of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workforce talent</w:t>
      </w:r>
      <w:r w:rsidR="00107CCA" w:rsidRPr="00F954DF">
        <w:rPr>
          <w:rFonts w:ascii="Arial" w:hAnsi="Arial" w:cs="Arial"/>
          <w:sz w:val="20"/>
          <w:szCs w:val="20"/>
        </w:rPr>
        <w:t xml:space="preserve"> found in the </w:t>
      </w:r>
      <w:r w:rsidR="00755FD4" w:rsidRPr="00F954DF">
        <w:rPr>
          <w:rFonts w:ascii="Arial" w:hAnsi="Arial" w:cs="Arial"/>
          <w:sz w:val="20"/>
          <w:szCs w:val="20"/>
        </w:rPr>
        <w:t>S</w:t>
      </w:r>
      <w:r w:rsidRPr="00F954DF">
        <w:rPr>
          <w:rFonts w:ascii="Arial" w:hAnsi="Arial" w:cs="Arial"/>
          <w:sz w:val="20"/>
          <w:szCs w:val="20"/>
        </w:rPr>
        <w:t>tate</w:t>
      </w:r>
      <w:r w:rsidR="00107CCA" w:rsidRPr="00F954DF">
        <w:rPr>
          <w:rFonts w:ascii="Arial" w:hAnsi="Arial" w:cs="Arial"/>
          <w:sz w:val="20"/>
          <w:szCs w:val="20"/>
        </w:rPr>
        <w:t xml:space="preserve"> of Georgia</w:t>
      </w:r>
      <w:r w:rsidRPr="00F954DF">
        <w:rPr>
          <w:rFonts w:ascii="Arial" w:hAnsi="Arial" w:cs="Arial"/>
          <w:sz w:val="20"/>
          <w:szCs w:val="20"/>
        </w:rPr>
        <w:t>.</w:t>
      </w:r>
    </w:p>
    <w:p w:rsidR="00487276" w:rsidRPr="00F954DF" w:rsidRDefault="00487276" w:rsidP="00DF2FAA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DF2FAA" w:rsidRPr="00F954DF" w:rsidRDefault="00010DA0" w:rsidP="00DF2FAA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Figure 1</w:t>
      </w:r>
      <w:r w:rsidR="000E52DC">
        <w:rPr>
          <w:rFonts w:ascii="Arial" w:hAnsi="Arial" w:cs="Arial"/>
          <w:b/>
          <w:sz w:val="20"/>
          <w:szCs w:val="20"/>
        </w:rPr>
        <w:t>3</w:t>
      </w:r>
    </w:p>
    <w:tbl>
      <w:tblPr>
        <w:tblW w:w="10607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84"/>
        <w:gridCol w:w="1710"/>
        <w:gridCol w:w="1530"/>
        <w:gridCol w:w="1260"/>
        <w:gridCol w:w="1260"/>
        <w:gridCol w:w="1163"/>
      </w:tblGrid>
      <w:tr w:rsidR="00B549FE" w:rsidRPr="00F954DF" w:rsidTr="001F01CF">
        <w:trPr>
          <w:trHeight w:val="714"/>
          <w:jc w:val="center"/>
        </w:trPr>
        <w:tc>
          <w:tcPr>
            <w:tcW w:w="3684" w:type="dxa"/>
            <w:tcBorders>
              <w:top w:val="single" w:sz="8" w:space="0" w:color="FFFFFF"/>
              <w:left w:val="single" w:sz="8" w:space="0" w:color="FFFFFF"/>
              <w:bottom w:val="single" w:sz="12" w:space="0" w:color="00B050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49FE" w:rsidRPr="00F954DF" w:rsidRDefault="00B549FE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4DF">
              <w:rPr>
                <w:rFonts w:ascii="Arial" w:hAnsi="Arial" w:cs="Arial"/>
                <w:b/>
                <w:bCs/>
                <w:sz w:val="18"/>
                <w:szCs w:val="18"/>
              </w:rPr>
              <w:t>Job Skills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12" w:space="0" w:color="00B050"/>
              <w:right w:val="single" w:sz="8" w:space="0" w:color="FFFFFF"/>
            </w:tcBorders>
            <w:shd w:val="clear" w:color="auto" w:fill="002060"/>
            <w:vAlign w:val="center"/>
          </w:tcPr>
          <w:p w:rsidR="00B549FE" w:rsidRPr="00F954DF" w:rsidRDefault="00B549FE" w:rsidP="00B549FE">
            <w:pPr>
              <w:spacing w:line="276" w:lineRule="auto"/>
              <w:ind w:right="-24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4DF">
              <w:rPr>
                <w:rFonts w:ascii="Arial" w:hAnsi="Arial" w:cs="Arial"/>
                <w:b/>
                <w:bCs/>
                <w:sz w:val="18"/>
                <w:szCs w:val="18"/>
              </w:rPr>
              <w:t>Overall Lack</w:t>
            </w:r>
          </w:p>
          <w:p w:rsidR="00B549FE" w:rsidRPr="00F954DF" w:rsidRDefault="00B549FE" w:rsidP="00B549FE">
            <w:pPr>
              <w:spacing w:line="276" w:lineRule="auto"/>
              <w:ind w:right="-24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4DF">
              <w:rPr>
                <w:rFonts w:ascii="Arial" w:hAnsi="Arial" w:cs="Arial"/>
                <w:b/>
                <w:bCs/>
                <w:sz w:val="18"/>
                <w:szCs w:val="18"/>
              </w:rPr>
              <w:t>of Confidence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:rsidR="00B549FE" w:rsidRPr="00F954DF" w:rsidRDefault="00B549FE" w:rsidP="00B549FE">
            <w:pPr>
              <w:spacing w:line="276" w:lineRule="auto"/>
              <w:ind w:right="-24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4DF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  <w:r w:rsidR="00710686">
              <w:rPr>
                <w:rFonts w:ascii="Arial" w:hAnsi="Arial" w:cs="Arial"/>
                <w:b/>
                <w:bCs/>
                <w:sz w:val="18"/>
                <w:szCs w:val="18"/>
              </w:rPr>
              <w:t>t Confident</w:t>
            </w:r>
          </w:p>
          <w:p w:rsidR="00B549FE" w:rsidRPr="00F954DF" w:rsidRDefault="00B549FE" w:rsidP="00B549FE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4DF">
              <w:rPr>
                <w:rFonts w:ascii="Arial" w:hAnsi="Arial" w:cs="Arial"/>
                <w:b/>
                <w:bCs/>
                <w:sz w:val="18"/>
                <w:szCs w:val="18"/>
              </w:rPr>
              <w:t>at All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:rsidR="00B549FE" w:rsidRPr="00F954DF" w:rsidRDefault="00B549FE" w:rsidP="00B549FE">
            <w:pPr>
              <w:spacing w:line="276" w:lineRule="auto"/>
              <w:ind w:right="-24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4DF">
              <w:rPr>
                <w:rFonts w:ascii="Arial" w:hAnsi="Arial" w:cs="Arial"/>
                <w:b/>
                <w:bCs/>
                <w:sz w:val="18"/>
                <w:szCs w:val="18"/>
              </w:rPr>
              <w:t>Somewhat</w:t>
            </w:r>
          </w:p>
          <w:p w:rsidR="00B549FE" w:rsidRPr="00F954DF" w:rsidRDefault="00B549FE" w:rsidP="00B549FE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4DF">
              <w:rPr>
                <w:rFonts w:ascii="Arial" w:hAnsi="Arial" w:cs="Arial"/>
                <w:b/>
                <w:bCs/>
                <w:sz w:val="18"/>
                <w:szCs w:val="18"/>
              </w:rPr>
              <w:t>Confident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002060"/>
            <w:vAlign w:val="center"/>
          </w:tcPr>
          <w:p w:rsidR="00B549FE" w:rsidRPr="00F954DF" w:rsidRDefault="00B549FE" w:rsidP="00B549FE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4DF">
              <w:rPr>
                <w:rFonts w:ascii="Arial" w:hAnsi="Arial" w:cs="Arial"/>
                <w:b/>
                <w:bCs/>
                <w:sz w:val="18"/>
                <w:szCs w:val="18"/>
              </w:rPr>
              <w:t>Confident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49FE" w:rsidRPr="00F954DF" w:rsidRDefault="00B549FE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4DF">
              <w:rPr>
                <w:rFonts w:ascii="Arial" w:hAnsi="Arial" w:cs="Arial"/>
                <w:b/>
                <w:bCs/>
                <w:sz w:val="18"/>
                <w:szCs w:val="18"/>
              </w:rPr>
              <w:t>Very</w:t>
            </w:r>
          </w:p>
          <w:p w:rsidR="00B549FE" w:rsidRPr="00F954DF" w:rsidRDefault="00B549FE" w:rsidP="001622E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4DF">
              <w:rPr>
                <w:rFonts w:ascii="Arial" w:hAnsi="Arial" w:cs="Arial"/>
                <w:b/>
                <w:bCs/>
                <w:sz w:val="18"/>
                <w:szCs w:val="18"/>
              </w:rPr>
              <w:t>Confident</w:t>
            </w:r>
          </w:p>
        </w:tc>
      </w:tr>
      <w:tr w:rsidR="00B549FE" w:rsidRPr="00F954DF" w:rsidTr="001F01CF">
        <w:trPr>
          <w:trHeight w:val="474"/>
          <w:jc w:val="center"/>
        </w:trPr>
        <w:tc>
          <w:tcPr>
            <w:tcW w:w="3684" w:type="dxa"/>
            <w:tcBorders>
              <w:top w:val="single" w:sz="12" w:space="0" w:color="00B050"/>
              <w:left w:val="single" w:sz="12" w:space="0" w:color="00B050"/>
              <w:bottom w:val="single" w:sz="4" w:space="0" w:color="FFFFFF"/>
              <w:right w:val="single" w:sz="4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49FE" w:rsidRPr="00F954DF" w:rsidRDefault="00B549FE" w:rsidP="00E24D9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3" w:name="_Hlk382294942"/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Critical thinking / problem solving</w:t>
            </w:r>
          </w:p>
        </w:tc>
        <w:tc>
          <w:tcPr>
            <w:tcW w:w="1710" w:type="dxa"/>
            <w:tcBorders>
              <w:top w:val="single" w:sz="12" w:space="0" w:color="00B050"/>
              <w:left w:val="single" w:sz="4" w:space="0" w:color="FFFFFF"/>
              <w:bottom w:val="single" w:sz="4" w:space="0" w:color="FFFFFF"/>
              <w:right w:val="single" w:sz="12" w:space="0" w:color="00B050"/>
            </w:tcBorders>
            <w:shd w:val="clear" w:color="auto" w:fill="D0D8E8"/>
            <w:vAlign w:val="center"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b/>
                <w:color w:val="000000"/>
                <w:sz w:val="18"/>
                <w:szCs w:val="18"/>
              </w:rPr>
              <w:t>64%</w:t>
            </w:r>
          </w:p>
        </w:tc>
        <w:tc>
          <w:tcPr>
            <w:tcW w:w="1530" w:type="dxa"/>
            <w:tcBorders>
              <w:left w:val="single" w:sz="12" w:space="0" w:color="00B050"/>
              <w:bottom w:val="single" w:sz="8" w:space="0" w:color="FFFFFF"/>
              <w:right w:val="single" w:sz="4" w:space="0" w:color="FFFFFF"/>
            </w:tcBorders>
            <w:shd w:val="clear" w:color="auto" w:fill="D0D8E8"/>
            <w:vAlign w:val="center"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1260" w:type="dxa"/>
            <w:tcBorders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D0D8E8"/>
            <w:vAlign w:val="center"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1260" w:type="dxa"/>
            <w:tcBorders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D0D8E8"/>
            <w:vAlign w:val="center"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1163" w:type="dxa"/>
            <w:tcBorders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</w:tr>
      <w:tr w:rsidR="00B549FE" w:rsidRPr="00F954DF" w:rsidTr="00D74F08">
        <w:trPr>
          <w:trHeight w:val="361"/>
          <w:jc w:val="center"/>
        </w:trPr>
        <w:tc>
          <w:tcPr>
            <w:tcW w:w="3684" w:type="dxa"/>
            <w:tcBorders>
              <w:top w:val="single" w:sz="4" w:space="0" w:color="FFFFFF"/>
              <w:left w:val="single" w:sz="12" w:space="0" w:color="00B050"/>
              <w:bottom w:val="single" w:sz="4" w:space="0" w:color="FFFFFF"/>
              <w:right w:val="single" w:sz="4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49FE" w:rsidRPr="00F954DF" w:rsidRDefault="00B549FE" w:rsidP="00E24D9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Training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2" w:space="0" w:color="00B050"/>
            </w:tcBorders>
            <w:shd w:val="clear" w:color="auto" w:fill="E9EDF4"/>
            <w:vAlign w:val="center"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b/>
                <w:color w:val="000000"/>
                <w:sz w:val="18"/>
                <w:szCs w:val="18"/>
              </w:rPr>
              <w:t>62%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12" w:space="0" w:color="00B050"/>
              <w:bottom w:val="single" w:sz="8" w:space="0" w:color="FFFFFF"/>
              <w:right w:val="single" w:sz="4" w:space="0" w:color="FFFFFF"/>
            </w:tcBorders>
            <w:shd w:val="clear" w:color="auto" w:fill="E9EDF4"/>
            <w:vAlign w:val="center"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E9EDF4"/>
            <w:vAlign w:val="center"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E9EDF4"/>
            <w:vAlign w:val="center"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</w:tr>
      <w:tr w:rsidR="00B549FE" w:rsidRPr="00F954DF" w:rsidTr="00D74F08">
        <w:trPr>
          <w:trHeight w:val="424"/>
          <w:jc w:val="center"/>
        </w:trPr>
        <w:tc>
          <w:tcPr>
            <w:tcW w:w="3684" w:type="dxa"/>
            <w:tcBorders>
              <w:top w:val="single" w:sz="4" w:space="0" w:color="FFFFFF"/>
              <w:left w:val="single" w:sz="12" w:space="0" w:color="00B050"/>
              <w:bottom w:val="single" w:sz="12" w:space="0" w:color="00B050"/>
              <w:right w:val="single" w:sz="4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49FE" w:rsidRPr="00F954DF" w:rsidRDefault="00B549FE" w:rsidP="00E24D9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Prior healthcare experience</w:t>
            </w:r>
          </w:p>
        </w:tc>
        <w:tc>
          <w:tcPr>
            <w:tcW w:w="1710" w:type="dxa"/>
            <w:tcBorders>
              <w:top w:val="single" w:sz="4" w:space="0" w:color="FFFFFF"/>
              <w:left w:val="single" w:sz="4" w:space="0" w:color="FFFFFF"/>
              <w:bottom w:val="single" w:sz="12" w:space="0" w:color="00B050"/>
              <w:right w:val="single" w:sz="12" w:space="0" w:color="00B050"/>
            </w:tcBorders>
            <w:shd w:val="clear" w:color="auto" w:fill="D0D8E8"/>
            <w:vAlign w:val="center"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b/>
                <w:color w:val="000000"/>
                <w:sz w:val="18"/>
                <w:szCs w:val="18"/>
              </w:rPr>
              <w:t>62%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12" w:space="0" w:color="00B050"/>
              <w:bottom w:val="single" w:sz="8" w:space="0" w:color="FFFFFF"/>
              <w:right w:val="single" w:sz="4" w:space="0" w:color="FFFFFF"/>
            </w:tcBorders>
            <w:shd w:val="clear" w:color="auto" w:fill="D0D8E8"/>
            <w:vAlign w:val="center"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17%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D0D8E8"/>
            <w:vAlign w:val="center"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D0D8E8"/>
            <w:vAlign w:val="center"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</w:tr>
      <w:tr w:rsidR="00B549FE" w:rsidRPr="00F954DF" w:rsidTr="00D74F08">
        <w:trPr>
          <w:trHeight w:val="396"/>
          <w:jc w:val="center"/>
        </w:trPr>
        <w:tc>
          <w:tcPr>
            <w:tcW w:w="3684" w:type="dxa"/>
            <w:tcBorders>
              <w:top w:val="single" w:sz="12" w:space="0" w:color="00B05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49FE" w:rsidRPr="00F954DF" w:rsidRDefault="00B549FE" w:rsidP="00E24D9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Verbal communication</w:t>
            </w:r>
          </w:p>
        </w:tc>
        <w:tc>
          <w:tcPr>
            <w:tcW w:w="1710" w:type="dxa"/>
            <w:tcBorders>
              <w:top w:val="single" w:sz="12" w:space="0" w:color="00B05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15%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</w:tr>
      <w:tr w:rsidR="00B549FE" w:rsidRPr="00F954DF" w:rsidTr="00D74F08">
        <w:trPr>
          <w:trHeight w:val="424"/>
          <w:jc w:val="center"/>
        </w:trPr>
        <w:tc>
          <w:tcPr>
            <w:tcW w:w="3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49FE" w:rsidRPr="00F954DF" w:rsidRDefault="00B549FE" w:rsidP="00E24D9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</w:tr>
      <w:tr w:rsidR="00B549FE" w:rsidRPr="00F954DF" w:rsidTr="0022663B">
        <w:trPr>
          <w:trHeight w:val="604"/>
          <w:jc w:val="center"/>
        </w:trPr>
        <w:tc>
          <w:tcPr>
            <w:tcW w:w="3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2663B" w:rsidRPr="00F954DF" w:rsidRDefault="00B549FE" w:rsidP="00E24D9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 xml:space="preserve">Work ethic (attitudes, ethics, </w:t>
            </w:r>
          </w:p>
          <w:p w:rsidR="00B549FE" w:rsidRPr="00F954DF" w:rsidRDefault="00B549FE" w:rsidP="00A27448">
            <w:pPr>
              <w:pStyle w:val="ListParagrap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personal integrity)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</w:tr>
      <w:tr w:rsidR="00B549FE" w:rsidRPr="00F954DF" w:rsidTr="00257116">
        <w:trPr>
          <w:trHeight w:val="514"/>
          <w:jc w:val="center"/>
        </w:trPr>
        <w:tc>
          <w:tcPr>
            <w:tcW w:w="3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49FE" w:rsidRPr="00F954DF" w:rsidRDefault="00B549FE" w:rsidP="00E24D9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Written communication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44%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</w:tr>
      <w:tr w:rsidR="00B549FE" w:rsidRPr="00F954DF" w:rsidTr="00D74F08">
        <w:trPr>
          <w:trHeight w:val="406"/>
          <w:jc w:val="center"/>
        </w:trPr>
        <w:tc>
          <w:tcPr>
            <w:tcW w:w="3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49FE" w:rsidRPr="00F954DF" w:rsidRDefault="00B549FE" w:rsidP="00E24D9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Math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</w:tr>
      <w:tr w:rsidR="00B549FE" w:rsidRPr="00F954DF" w:rsidTr="0022663B">
        <w:trPr>
          <w:trHeight w:val="496"/>
          <w:jc w:val="center"/>
        </w:trPr>
        <w:tc>
          <w:tcPr>
            <w:tcW w:w="3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49FE" w:rsidRPr="00F954DF" w:rsidRDefault="00B549FE" w:rsidP="00E24D9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Professionalism (business skills)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9%</w:t>
            </w:r>
          </w:p>
        </w:tc>
      </w:tr>
      <w:tr w:rsidR="00B549FE" w:rsidRPr="00F954DF" w:rsidTr="0022663B">
        <w:trPr>
          <w:trHeight w:val="424"/>
          <w:jc w:val="center"/>
        </w:trPr>
        <w:tc>
          <w:tcPr>
            <w:tcW w:w="3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49FE" w:rsidRPr="00F954DF" w:rsidRDefault="00B549FE" w:rsidP="00E24D9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Project Management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</w:tr>
      <w:tr w:rsidR="00B549FE" w:rsidRPr="00F954DF" w:rsidTr="0022663B">
        <w:trPr>
          <w:trHeight w:val="414"/>
          <w:jc w:val="center"/>
        </w:trPr>
        <w:tc>
          <w:tcPr>
            <w:tcW w:w="36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49FE" w:rsidRPr="00F954DF" w:rsidRDefault="00B549FE" w:rsidP="00E24D9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Computer (</w:t>
            </w:r>
            <w:r w:rsidR="00882C9C">
              <w:rPr>
                <w:rFonts w:ascii="Arial" w:hAnsi="Arial" w:cs="Arial"/>
                <w:color w:val="000000"/>
                <w:sz w:val="18"/>
                <w:szCs w:val="18"/>
              </w:rPr>
              <w:t>IT</w:t>
            </w: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46%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vAlign w:val="center"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11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49FE" w:rsidRPr="00F954DF" w:rsidRDefault="00B549FE" w:rsidP="002266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54DF">
              <w:rPr>
                <w:rFonts w:ascii="Arial" w:hAnsi="Arial" w:cs="Arial"/>
                <w:color w:val="000000"/>
                <w:sz w:val="18"/>
                <w:szCs w:val="18"/>
              </w:rPr>
              <w:t>12%</w:t>
            </w:r>
          </w:p>
        </w:tc>
      </w:tr>
      <w:bookmarkEnd w:id="3"/>
    </w:tbl>
    <w:p w:rsidR="00050521" w:rsidRDefault="00050521" w:rsidP="00DF2FAA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CC431A" w:rsidRDefault="005F1FFD" w:rsidP="00DF2FAA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  <w:r w:rsidRPr="00554058">
        <w:rPr>
          <w:rFonts w:ascii="Arial" w:hAnsi="Arial" w:cs="Arial"/>
          <w:i/>
          <w:sz w:val="20"/>
          <w:szCs w:val="20"/>
        </w:rPr>
        <w:t>The overall lack of confidence for each of the above job skills exceeds the 50% threshold</w:t>
      </w:r>
      <w:r w:rsidR="00172108" w:rsidRPr="00554058">
        <w:rPr>
          <w:rFonts w:ascii="Arial" w:hAnsi="Arial" w:cs="Arial"/>
          <w:i/>
          <w:sz w:val="20"/>
          <w:szCs w:val="20"/>
        </w:rPr>
        <w:t>.</w:t>
      </w:r>
      <w:r w:rsidR="00172108">
        <w:rPr>
          <w:rFonts w:ascii="Arial" w:hAnsi="Arial" w:cs="Arial"/>
          <w:sz w:val="20"/>
          <w:szCs w:val="20"/>
        </w:rPr>
        <w:t xml:space="preserve">  This signifies</w:t>
      </w:r>
      <w:r>
        <w:rPr>
          <w:rFonts w:ascii="Arial" w:hAnsi="Arial" w:cs="Arial"/>
          <w:sz w:val="20"/>
          <w:szCs w:val="20"/>
        </w:rPr>
        <w:t xml:space="preserve"> that respondents perceive that there will be a challenge in finding job applicants with </w:t>
      </w:r>
      <w:r w:rsidR="00172108">
        <w:rPr>
          <w:rFonts w:ascii="Arial" w:hAnsi="Arial" w:cs="Arial"/>
          <w:sz w:val="20"/>
          <w:szCs w:val="20"/>
        </w:rPr>
        <w:t xml:space="preserve">the </w:t>
      </w:r>
      <w:r w:rsidR="00172108" w:rsidRPr="00F954DF">
        <w:rPr>
          <w:rFonts w:ascii="Arial" w:hAnsi="Arial" w:cs="Arial"/>
          <w:sz w:val="20"/>
          <w:szCs w:val="20"/>
        </w:rPr>
        <w:t>job skills</w:t>
      </w:r>
      <w:r w:rsidR="00172108">
        <w:rPr>
          <w:rFonts w:ascii="Arial" w:hAnsi="Arial" w:cs="Arial"/>
          <w:sz w:val="20"/>
          <w:szCs w:val="20"/>
        </w:rPr>
        <w:t xml:space="preserve"> that are </w:t>
      </w:r>
      <w:r w:rsidR="0024311B">
        <w:rPr>
          <w:rFonts w:ascii="Arial" w:hAnsi="Arial" w:cs="Arial"/>
          <w:sz w:val="20"/>
          <w:szCs w:val="20"/>
        </w:rPr>
        <w:t xml:space="preserve">highly </w:t>
      </w:r>
      <w:r w:rsidR="00172108">
        <w:rPr>
          <w:rFonts w:ascii="Arial" w:hAnsi="Arial" w:cs="Arial"/>
          <w:sz w:val="20"/>
          <w:szCs w:val="20"/>
        </w:rPr>
        <w:t>valued, such as ‘c</w:t>
      </w:r>
      <w:r w:rsidR="00172108" w:rsidRPr="00172108">
        <w:rPr>
          <w:rFonts w:ascii="Arial" w:hAnsi="Arial" w:cs="Arial"/>
          <w:sz w:val="20"/>
          <w:szCs w:val="20"/>
        </w:rPr>
        <w:t>ritical thinking / problem solving</w:t>
      </w:r>
      <w:r w:rsidR="00172108">
        <w:rPr>
          <w:rFonts w:ascii="Arial" w:hAnsi="Arial" w:cs="Arial"/>
          <w:sz w:val="20"/>
          <w:szCs w:val="20"/>
        </w:rPr>
        <w:t xml:space="preserve">’.  </w:t>
      </w:r>
    </w:p>
    <w:p w:rsidR="00351BEE" w:rsidRPr="00F954DF" w:rsidRDefault="00351BEE" w:rsidP="00DF2FAA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8915E2" w:rsidRPr="00F954DF" w:rsidRDefault="00351BEE" w:rsidP="00DF2FAA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021168" w:rsidRPr="00F954DF">
        <w:rPr>
          <w:rFonts w:ascii="Arial" w:hAnsi="Arial" w:cs="Arial"/>
          <w:sz w:val="20"/>
          <w:szCs w:val="20"/>
        </w:rPr>
        <w:t>eview</w:t>
      </w:r>
      <w:r>
        <w:rPr>
          <w:rFonts w:ascii="Arial" w:hAnsi="Arial" w:cs="Arial"/>
          <w:sz w:val="20"/>
          <w:szCs w:val="20"/>
        </w:rPr>
        <w:t>ing</w:t>
      </w:r>
      <w:r w:rsidR="00021168" w:rsidRPr="00F954DF">
        <w:rPr>
          <w:rFonts w:ascii="Arial" w:hAnsi="Arial" w:cs="Arial"/>
          <w:sz w:val="20"/>
          <w:szCs w:val="20"/>
        </w:rPr>
        <w:t xml:space="preserve"> </w:t>
      </w:r>
      <w:r w:rsidR="00021168" w:rsidRPr="00F954DF">
        <w:rPr>
          <w:rFonts w:ascii="Arial" w:hAnsi="Arial" w:cs="Arial"/>
          <w:i/>
          <w:sz w:val="20"/>
          <w:szCs w:val="20"/>
        </w:rPr>
        <w:t>Figure 1</w:t>
      </w:r>
      <w:r w:rsidR="00735157">
        <w:rPr>
          <w:rFonts w:ascii="Arial" w:hAnsi="Arial" w:cs="Arial"/>
          <w:i/>
          <w:sz w:val="20"/>
          <w:szCs w:val="20"/>
        </w:rPr>
        <w:t>2</w:t>
      </w:r>
      <w:r w:rsidR="00021168" w:rsidRPr="00F954DF">
        <w:rPr>
          <w:rFonts w:ascii="Arial" w:hAnsi="Arial" w:cs="Arial"/>
          <w:sz w:val="20"/>
          <w:szCs w:val="20"/>
        </w:rPr>
        <w:t xml:space="preserve"> once more and not</w:t>
      </w:r>
      <w:r>
        <w:rPr>
          <w:rFonts w:ascii="Arial" w:hAnsi="Arial" w:cs="Arial"/>
          <w:sz w:val="20"/>
          <w:szCs w:val="20"/>
        </w:rPr>
        <w:t>ing</w:t>
      </w:r>
      <w:r w:rsidR="00021168" w:rsidRPr="00F954DF">
        <w:rPr>
          <w:rFonts w:ascii="Arial" w:hAnsi="Arial" w:cs="Arial"/>
          <w:sz w:val="20"/>
          <w:szCs w:val="20"/>
        </w:rPr>
        <w:t xml:space="preserve"> the job skills that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="00016664" w:rsidRPr="00F954DF">
        <w:rPr>
          <w:rFonts w:ascii="Arial" w:hAnsi="Arial" w:cs="Arial"/>
          <w:sz w:val="20"/>
          <w:szCs w:val="20"/>
        </w:rPr>
        <w:t xml:space="preserve"> organizations highly value</w:t>
      </w:r>
      <w:r w:rsidR="00021168" w:rsidRPr="00F954DF">
        <w:rPr>
          <w:rFonts w:ascii="Arial" w:hAnsi="Arial" w:cs="Arial"/>
          <w:sz w:val="20"/>
          <w:szCs w:val="20"/>
        </w:rPr>
        <w:t xml:space="preserve"> in prospective employees</w:t>
      </w:r>
      <w:r>
        <w:rPr>
          <w:rFonts w:ascii="Arial" w:hAnsi="Arial" w:cs="Arial"/>
          <w:sz w:val="20"/>
          <w:szCs w:val="20"/>
        </w:rPr>
        <w:t xml:space="preserve">: </w:t>
      </w:r>
      <w:r w:rsidR="00554058">
        <w:rPr>
          <w:rFonts w:ascii="Arial" w:hAnsi="Arial" w:cs="Arial"/>
          <w:sz w:val="20"/>
          <w:szCs w:val="20"/>
        </w:rPr>
        <w:t xml:space="preserve"> specifically</w:t>
      </w:r>
      <w:r>
        <w:rPr>
          <w:rFonts w:ascii="Arial" w:hAnsi="Arial" w:cs="Arial"/>
          <w:sz w:val="20"/>
          <w:szCs w:val="20"/>
        </w:rPr>
        <w:t>, c</w:t>
      </w:r>
      <w:r w:rsidR="00021168" w:rsidRPr="00F954DF">
        <w:rPr>
          <w:rFonts w:ascii="Arial" w:hAnsi="Arial" w:cs="Arial"/>
          <w:sz w:val="20"/>
          <w:szCs w:val="20"/>
        </w:rPr>
        <w:t>ritical thinking</w:t>
      </w:r>
      <w:r>
        <w:rPr>
          <w:rFonts w:ascii="Arial" w:hAnsi="Arial" w:cs="Arial"/>
          <w:sz w:val="20"/>
          <w:szCs w:val="20"/>
        </w:rPr>
        <w:t xml:space="preserve">, </w:t>
      </w:r>
      <w:r w:rsidR="00021168" w:rsidRPr="00F954DF">
        <w:rPr>
          <w:rFonts w:ascii="Arial" w:hAnsi="Arial" w:cs="Arial"/>
          <w:sz w:val="20"/>
          <w:szCs w:val="20"/>
        </w:rPr>
        <w:t>problem solving</w:t>
      </w:r>
      <w:r>
        <w:rPr>
          <w:rFonts w:ascii="Arial" w:hAnsi="Arial" w:cs="Arial"/>
          <w:sz w:val="20"/>
          <w:szCs w:val="20"/>
        </w:rPr>
        <w:t xml:space="preserve">, </w:t>
      </w:r>
      <w:r w:rsidR="00021168" w:rsidRPr="00F954DF">
        <w:rPr>
          <w:rFonts w:ascii="Arial" w:hAnsi="Arial" w:cs="Arial"/>
          <w:sz w:val="20"/>
          <w:szCs w:val="20"/>
        </w:rPr>
        <w:t>work ethic</w:t>
      </w:r>
      <w:r>
        <w:rPr>
          <w:rFonts w:ascii="Arial" w:hAnsi="Arial" w:cs="Arial"/>
          <w:sz w:val="20"/>
          <w:szCs w:val="20"/>
        </w:rPr>
        <w:t xml:space="preserve">, </w:t>
      </w:r>
      <w:r w:rsidR="00021168" w:rsidRPr="00F954DF">
        <w:rPr>
          <w:rFonts w:ascii="Arial" w:hAnsi="Arial" w:cs="Arial"/>
          <w:sz w:val="20"/>
          <w:szCs w:val="20"/>
        </w:rPr>
        <w:t>positive attitude</w:t>
      </w:r>
      <w:r>
        <w:rPr>
          <w:rFonts w:ascii="Arial" w:hAnsi="Arial" w:cs="Arial"/>
          <w:sz w:val="20"/>
          <w:szCs w:val="20"/>
        </w:rPr>
        <w:t xml:space="preserve">, </w:t>
      </w:r>
      <w:r w:rsidR="00021168" w:rsidRPr="00F954DF">
        <w:rPr>
          <w:rFonts w:ascii="Arial" w:hAnsi="Arial" w:cs="Arial"/>
          <w:sz w:val="20"/>
          <w:szCs w:val="20"/>
        </w:rPr>
        <w:t>proper ethics</w:t>
      </w:r>
      <w:r>
        <w:rPr>
          <w:rFonts w:ascii="Arial" w:hAnsi="Arial" w:cs="Arial"/>
          <w:sz w:val="20"/>
          <w:szCs w:val="20"/>
        </w:rPr>
        <w:t xml:space="preserve">, </w:t>
      </w:r>
      <w:r w:rsidR="00021168" w:rsidRPr="00F954DF">
        <w:rPr>
          <w:rFonts w:ascii="Arial" w:hAnsi="Arial" w:cs="Arial"/>
          <w:sz w:val="20"/>
          <w:szCs w:val="20"/>
        </w:rPr>
        <w:t>personal integrity</w:t>
      </w:r>
      <w:r>
        <w:rPr>
          <w:rFonts w:ascii="Arial" w:hAnsi="Arial" w:cs="Arial"/>
          <w:sz w:val="20"/>
          <w:szCs w:val="20"/>
        </w:rPr>
        <w:t xml:space="preserve">, and </w:t>
      </w:r>
      <w:r w:rsidR="00021168" w:rsidRPr="00F954DF">
        <w:rPr>
          <w:rFonts w:ascii="Arial" w:hAnsi="Arial" w:cs="Arial"/>
          <w:sz w:val="20"/>
          <w:szCs w:val="20"/>
        </w:rPr>
        <w:t>good verbal communication</w:t>
      </w:r>
      <w:r w:rsidR="00490010" w:rsidRPr="00F954DF">
        <w:rPr>
          <w:rFonts w:ascii="Arial" w:hAnsi="Arial" w:cs="Arial"/>
          <w:sz w:val="20"/>
          <w:szCs w:val="20"/>
        </w:rPr>
        <w:t xml:space="preserve">.  Employers want employees </w:t>
      </w:r>
      <w:r w:rsidR="00016664" w:rsidRPr="00F954DF">
        <w:rPr>
          <w:rFonts w:ascii="Arial" w:hAnsi="Arial" w:cs="Arial"/>
          <w:sz w:val="20"/>
          <w:szCs w:val="20"/>
        </w:rPr>
        <w:t>who</w:t>
      </w:r>
      <w:r w:rsidR="00490010" w:rsidRPr="00F954DF">
        <w:rPr>
          <w:rFonts w:ascii="Arial" w:hAnsi="Arial" w:cs="Arial"/>
          <w:sz w:val="20"/>
          <w:szCs w:val="20"/>
        </w:rPr>
        <w:t xml:space="preserve"> have qualities that go beyond the realm of know</w:t>
      </w:r>
      <w:r w:rsidR="008915E2" w:rsidRPr="00F954DF">
        <w:rPr>
          <w:rFonts w:ascii="Arial" w:hAnsi="Arial" w:cs="Arial"/>
          <w:sz w:val="20"/>
          <w:szCs w:val="20"/>
        </w:rPr>
        <w:t>ledge-based education and technical expertise</w:t>
      </w:r>
      <w:r w:rsidR="00490010" w:rsidRPr="00F954DF">
        <w:rPr>
          <w:rFonts w:ascii="Arial" w:hAnsi="Arial" w:cs="Arial"/>
          <w:sz w:val="20"/>
          <w:szCs w:val="20"/>
        </w:rPr>
        <w:t>.</w:t>
      </w:r>
      <w:r w:rsidR="00016664" w:rsidRPr="00F954DF">
        <w:rPr>
          <w:rFonts w:ascii="Arial" w:hAnsi="Arial" w:cs="Arial"/>
          <w:sz w:val="20"/>
          <w:szCs w:val="20"/>
        </w:rPr>
        <w:t xml:space="preserve"> 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="001B4F1E" w:rsidRPr="00F954DF">
        <w:rPr>
          <w:rFonts w:ascii="Arial" w:hAnsi="Arial" w:cs="Arial"/>
          <w:sz w:val="20"/>
          <w:szCs w:val="20"/>
        </w:rPr>
        <w:t xml:space="preserve"> organizations are evaluating a candidate not simply on “what you know”, but</w:t>
      </w:r>
      <w:r w:rsidR="006C3D27" w:rsidRPr="00F954DF">
        <w:rPr>
          <w:rFonts w:ascii="Arial" w:hAnsi="Arial" w:cs="Arial"/>
          <w:sz w:val="20"/>
          <w:szCs w:val="20"/>
        </w:rPr>
        <w:t xml:space="preserve"> </w:t>
      </w:r>
      <w:r w:rsidR="00AC7FB2" w:rsidRPr="00F954DF">
        <w:rPr>
          <w:rFonts w:ascii="Arial" w:hAnsi="Arial" w:cs="Arial"/>
          <w:sz w:val="20"/>
          <w:szCs w:val="20"/>
        </w:rPr>
        <w:t xml:space="preserve">on </w:t>
      </w:r>
      <w:r w:rsidR="006C3D27" w:rsidRPr="00F954DF">
        <w:rPr>
          <w:rFonts w:ascii="Arial" w:hAnsi="Arial" w:cs="Arial"/>
          <w:sz w:val="20"/>
          <w:szCs w:val="20"/>
        </w:rPr>
        <w:t>“how effectively can you implement what you know</w:t>
      </w:r>
      <w:r>
        <w:rPr>
          <w:rFonts w:ascii="Arial" w:hAnsi="Arial" w:cs="Arial"/>
          <w:sz w:val="20"/>
          <w:szCs w:val="20"/>
        </w:rPr>
        <w:t>.”</w:t>
      </w:r>
    </w:p>
    <w:p w:rsidR="009D6A1B" w:rsidRPr="00F954DF" w:rsidRDefault="009D6A1B" w:rsidP="00DF2FAA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9D6A1B" w:rsidRPr="00F954DF" w:rsidRDefault="009A64FA" w:rsidP="00DF2FAA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>Georgia’s educational institutions could boost employer confidence and perceptions about students entering the workforce over the coming years by reviewing their education programs</w:t>
      </w:r>
      <w:r w:rsidR="00AC7FB2" w:rsidRPr="00F954DF">
        <w:rPr>
          <w:rFonts w:ascii="Arial" w:hAnsi="Arial" w:cs="Arial"/>
          <w:sz w:val="20"/>
          <w:szCs w:val="20"/>
        </w:rPr>
        <w:t xml:space="preserve"> and courses</w:t>
      </w:r>
      <w:r w:rsidRPr="00F954DF">
        <w:rPr>
          <w:rFonts w:ascii="Arial" w:hAnsi="Arial" w:cs="Arial"/>
          <w:sz w:val="20"/>
          <w:szCs w:val="20"/>
        </w:rPr>
        <w:t xml:space="preserve"> to </w:t>
      </w:r>
      <w:r w:rsidR="00351BEE">
        <w:rPr>
          <w:rFonts w:ascii="Arial" w:hAnsi="Arial" w:cs="Arial"/>
          <w:sz w:val="20"/>
          <w:szCs w:val="20"/>
        </w:rPr>
        <w:t>en</w:t>
      </w:r>
      <w:r w:rsidRPr="00F954DF">
        <w:rPr>
          <w:rFonts w:ascii="Arial" w:hAnsi="Arial" w:cs="Arial"/>
          <w:sz w:val="20"/>
          <w:szCs w:val="20"/>
        </w:rPr>
        <w:t xml:space="preserve">sure that </w:t>
      </w:r>
      <w:r w:rsidR="00E76434" w:rsidRPr="00F954DF">
        <w:rPr>
          <w:rFonts w:ascii="Arial" w:hAnsi="Arial" w:cs="Arial"/>
          <w:sz w:val="20"/>
          <w:szCs w:val="20"/>
        </w:rPr>
        <w:t xml:space="preserve">the </w:t>
      </w:r>
      <w:r w:rsidRPr="00F954DF">
        <w:rPr>
          <w:rFonts w:ascii="Arial" w:hAnsi="Arial" w:cs="Arial"/>
          <w:sz w:val="20"/>
          <w:szCs w:val="20"/>
        </w:rPr>
        <w:t xml:space="preserve">technical and analytical </w:t>
      </w:r>
      <w:r w:rsidR="00E76BFD">
        <w:rPr>
          <w:rFonts w:ascii="Arial" w:hAnsi="Arial" w:cs="Arial"/>
          <w:sz w:val="20"/>
          <w:szCs w:val="20"/>
        </w:rPr>
        <w:t xml:space="preserve">aspects </w:t>
      </w:r>
      <w:r w:rsidR="00B966B4" w:rsidRPr="00F954DF">
        <w:rPr>
          <w:rFonts w:ascii="Arial" w:hAnsi="Arial" w:cs="Arial"/>
          <w:sz w:val="20"/>
          <w:szCs w:val="20"/>
        </w:rPr>
        <w:t xml:space="preserve">of learning </w:t>
      </w:r>
      <w:r w:rsidRPr="00F954DF">
        <w:rPr>
          <w:rFonts w:ascii="Arial" w:hAnsi="Arial" w:cs="Arial"/>
          <w:sz w:val="20"/>
          <w:szCs w:val="20"/>
        </w:rPr>
        <w:t xml:space="preserve">are coupled with </w:t>
      </w:r>
      <w:r w:rsidR="00E76434" w:rsidRPr="00F954DF">
        <w:rPr>
          <w:rFonts w:ascii="Arial" w:hAnsi="Arial" w:cs="Arial"/>
          <w:sz w:val="20"/>
          <w:szCs w:val="20"/>
        </w:rPr>
        <w:t xml:space="preserve">the more conceptual aspects of implementing </w:t>
      </w:r>
      <w:r w:rsidR="00B966B4" w:rsidRPr="00F954DF">
        <w:rPr>
          <w:rFonts w:ascii="Arial" w:hAnsi="Arial" w:cs="Arial"/>
          <w:sz w:val="20"/>
          <w:szCs w:val="20"/>
        </w:rPr>
        <w:t xml:space="preserve">that intellect into </w:t>
      </w:r>
      <w:r w:rsidR="00193DEF">
        <w:rPr>
          <w:rFonts w:ascii="Arial" w:hAnsi="Arial" w:cs="Arial"/>
          <w:sz w:val="20"/>
          <w:szCs w:val="20"/>
        </w:rPr>
        <w:t>job-specific</w:t>
      </w:r>
      <w:r w:rsidR="00B966B4" w:rsidRPr="00F954DF">
        <w:rPr>
          <w:rFonts w:ascii="Arial" w:hAnsi="Arial" w:cs="Arial"/>
          <w:sz w:val="20"/>
          <w:szCs w:val="20"/>
        </w:rPr>
        <w:t xml:space="preserve"> situations</w:t>
      </w:r>
      <w:r w:rsidR="00E76434" w:rsidRPr="00F954DF">
        <w:rPr>
          <w:rFonts w:ascii="Arial" w:hAnsi="Arial" w:cs="Arial"/>
          <w:sz w:val="20"/>
          <w:szCs w:val="20"/>
        </w:rPr>
        <w:t>.</w:t>
      </w:r>
    </w:p>
    <w:p w:rsidR="00CB0A36" w:rsidRDefault="00CB0A36" w:rsidP="005D43E7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487276" w:rsidRDefault="00487276" w:rsidP="005D43E7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487276" w:rsidRDefault="00487276" w:rsidP="005D43E7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487276" w:rsidRDefault="00487276" w:rsidP="005D43E7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487276" w:rsidRDefault="00487276" w:rsidP="005D43E7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F71AA6" w:rsidRDefault="00F71AA6" w:rsidP="005D43E7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BE7CEC" w:rsidRDefault="00BE7CEC" w:rsidP="005D43E7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BE7CEC" w:rsidRDefault="00BE7CEC" w:rsidP="005D43E7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BE7CEC" w:rsidRDefault="00BE7CEC" w:rsidP="005D43E7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BE7CEC" w:rsidRDefault="00BE7CEC" w:rsidP="005D43E7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BE7CEC" w:rsidRDefault="00BE7CEC" w:rsidP="005D43E7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BE7CEC" w:rsidRDefault="00BE7CEC" w:rsidP="005D43E7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BE7CEC" w:rsidRDefault="00BE7CEC" w:rsidP="005D43E7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BE7CEC" w:rsidRDefault="00BE7CEC" w:rsidP="005D43E7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BE7CEC" w:rsidRDefault="00BE7CEC" w:rsidP="005D43E7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BE7CEC" w:rsidRDefault="00BE7CEC" w:rsidP="005D43E7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BE7CEC" w:rsidRDefault="00BE7CEC" w:rsidP="005D43E7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BE7CEC" w:rsidRDefault="00BE7CEC" w:rsidP="005D43E7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BE7CEC" w:rsidRDefault="00BE7CEC" w:rsidP="005D43E7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BE7CEC" w:rsidRDefault="00BE7CEC" w:rsidP="005D43E7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BE7CEC" w:rsidRPr="00F954DF" w:rsidRDefault="00BE7CEC" w:rsidP="005D43E7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1622EA" w:rsidRPr="00F954DF" w:rsidRDefault="007C7D99" w:rsidP="005D43E7">
      <w:pPr>
        <w:tabs>
          <w:tab w:val="left" w:pos="4395"/>
        </w:tabs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F954DF">
        <w:rPr>
          <w:rFonts w:ascii="Arial" w:hAnsi="Arial" w:cs="Arial"/>
          <w:b/>
          <w:sz w:val="20"/>
          <w:szCs w:val="20"/>
        </w:rPr>
        <w:lastRenderedPageBreak/>
        <w:t xml:space="preserve">Healthcare </w:t>
      </w:r>
      <w:proofErr w:type="gramStart"/>
      <w:r w:rsidR="00882C9C">
        <w:rPr>
          <w:rFonts w:ascii="Arial" w:hAnsi="Arial" w:cs="Arial"/>
          <w:b/>
          <w:sz w:val="20"/>
          <w:szCs w:val="20"/>
        </w:rPr>
        <w:t>IT</w:t>
      </w:r>
      <w:proofErr w:type="gramEnd"/>
      <w:r w:rsidR="001B2EA0" w:rsidRPr="00F954DF">
        <w:rPr>
          <w:rFonts w:ascii="Arial" w:hAnsi="Arial" w:cs="Arial"/>
          <w:b/>
          <w:sz w:val="20"/>
          <w:szCs w:val="20"/>
        </w:rPr>
        <w:t xml:space="preserve"> </w:t>
      </w:r>
      <w:r w:rsidR="004A375B" w:rsidRPr="00F954DF">
        <w:rPr>
          <w:rFonts w:ascii="Arial" w:hAnsi="Arial" w:cs="Arial"/>
          <w:b/>
          <w:sz w:val="20"/>
          <w:szCs w:val="20"/>
        </w:rPr>
        <w:t>Career Advancement &amp; Training</w:t>
      </w:r>
      <w:r w:rsidR="00A2518A" w:rsidRPr="00F954DF">
        <w:rPr>
          <w:rFonts w:ascii="Arial" w:hAnsi="Arial" w:cs="Arial"/>
          <w:b/>
          <w:sz w:val="20"/>
          <w:szCs w:val="20"/>
        </w:rPr>
        <w:t xml:space="preserve"> Opportunities</w:t>
      </w:r>
    </w:p>
    <w:p w:rsidR="00DF2FAA" w:rsidRPr="00F954DF" w:rsidRDefault="00DF2FAA" w:rsidP="005D43E7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5D43E7" w:rsidRPr="00F954DF" w:rsidRDefault="00296EB3" w:rsidP="005D43E7">
      <w:pPr>
        <w:tabs>
          <w:tab w:val="left" w:pos="4395"/>
        </w:tabs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43</w:t>
      </w:r>
      <w:r w:rsidR="005D43E7" w:rsidRPr="00F954DF">
        <w:rPr>
          <w:rFonts w:ascii="Arial" w:hAnsi="Arial" w:cs="Arial"/>
          <w:b/>
          <w:i/>
          <w:sz w:val="20"/>
          <w:szCs w:val="20"/>
        </w:rPr>
        <w:t>%</w:t>
      </w:r>
      <w:r w:rsidR="005D43E7" w:rsidRPr="00F954DF">
        <w:rPr>
          <w:rFonts w:ascii="Arial" w:hAnsi="Arial" w:cs="Arial"/>
          <w:i/>
          <w:sz w:val="20"/>
          <w:szCs w:val="20"/>
        </w:rPr>
        <w:t xml:space="preserve"> of </w:t>
      </w:r>
      <w:r w:rsidR="00427176" w:rsidRPr="00F954DF">
        <w:rPr>
          <w:rFonts w:ascii="Arial" w:hAnsi="Arial" w:cs="Arial"/>
          <w:i/>
          <w:sz w:val="20"/>
          <w:szCs w:val="20"/>
        </w:rPr>
        <w:t xml:space="preserve">Healthcare </w:t>
      </w:r>
      <w:r w:rsidR="00882C9C">
        <w:rPr>
          <w:rFonts w:ascii="Arial" w:hAnsi="Arial" w:cs="Arial"/>
          <w:i/>
          <w:sz w:val="20"/>
          <w:szCs w:val="20"/>
        </w:rPr>
        <w:t>IT</w:t>
      </w:r>
      <w:r w:rsidR="00427176" w:rsidRPr="00F954DF">
        <w:rPr>
          <w:rFonts w:ascii="Arial" w:hAnsi="Arial" w:cs="Arial"/>
          <w:i/>
          <w:sz w:val="20"/>
          <w:szCs w:val="20"/>
        </w:rPr>
        <w:t xml:space="preserve"> Suppliers and Purchasers</w:t>
      </w:r>
      <w:r w:rsidR="005D43E7" w:rsidRPr="00F954DF">
        <w:rPr>
          <w:rFonts w:ascii="Arial" w:hAnsi="Arial" w:cs="Arial"/>
          <w:i/>
          <w:sz w:val="20"/>
          <w:szCs w:val="20"/>
        </w:rPr>
        <w:t xml:space="preserve"> stated their organization </w:t>
      </w:r>
      <w:r>
        <w:rPr>
          <w:rFonts w:ascii="Arial" w:hAnsi="Arial" w:cs="Arial"/>
          <w:i/>
          <w:sz w:val="20"/>
          <w:szCs w:val="20"/>
        </w:rPr>
        <w:t xml:space="preserve">does </w:t>
      </w:r>
      <w:r w:rsidRPr="006E25BF">
        <w:rPr>
          <w:rFonts w:ascii="Arial" w:hAnsi="Arial" w:cs="Arial"/>
          <w:b/>
          <w:i/>
          <w:sz w:val="20"/>
          <w:szCs w:val="20"/>
          <w:u w:val="single"/>
        </w:rPr>
        <w:t>not</w:t>
      </w:r>
      <w:r>
        <w:rPr>
          <w:rFonts w:ascii="Arial" w:hAnsi="Arial" w:cs="Arial"/>
          <w:i/>
          <w:sz w:val="20"/>
          <w:szCs w:val="20"/>
        </w:rPr>
        <w:t xml:space="preserve"> have</w:t>
      </w:r>
      <w:r w:rsidR="005D43E7" w:rsidRPr="00F954DF">
        <w:rPr>
          <w:rFonts w:ascii="Arial" w:hAnsi="Arial" w:cs="Arial"/>
          <w:i/>
          <w:sz w:val="20"/>
          <w:szCs w:val="20"/>
        </w:rPr>
        <w:t xml:space="preserve"> a clear path in place for entry-level </w:t>
      </w:r>
      <w:r w:rsidR="00AB62C7" w:rsidRPr="00F954DF">
        <w:rPr>
          <w:rFonts w:ascii="Arial" w:hAnsi="Arial" w:cs="Arial"/>
          <w:i/>
          <w:sz w:val="20"/>
          <w:szCs w:val="20"/>
        </w:rPr>
        <w:t xml:space="preserve">Healthcare </w:t>
      </w:r>
      <w:r w:rsidR="00882C9C">
        <w:rPr>
          <w:rFonts w:ascii="Arial" w:hAnsi="Arial" w:cs="Arial"/>
          <w:i/>
          <w:sz w:val="20"/>
          <w:szCs w:val="20"/>
        </w:rPr>
        <w:t>IT</w:t>
      </w:r>
      <w:r w:rsidR="005D43E7" w:rsidRPr="00F954DF">
        <w:rPr>
          <w:rFonts w:ascii="Arial" w:hAnsi="Arial" w:cs="Arial"/>
          <w:i/>
          <w:sz w:val="20"/>
          <w:szCs w:val="20"/>
        </w:rPr>
        <w:t xml:space="preserve"> employees to advance within the corporate structure.</w:t>
      </w:r>
    </w:p>
    <w:p w:rsidR="006843D7" w:rsidRPr="00F954DF" w:rsidRDefault="006843D7" w:rsidP="006843D7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5D43E7" w:rsidRPr="00F954DF" w:rsidRDefault="006843D7" w:rsidP="006843D7">
      <w:pPr>
        <w:spacing w:line="276" w:lineRule="auto"/>
        <w:ind w:right="-245"/>
        <w:jc w:val="center"/>
        <w:rPr>
          <w:rFonts w:ascii="Arial" w:hAnsi="Arial" w:cs="Arial"/>
          <w:b/>
          <w:sz w:val="18"/>
          <w:szCs w:val="18"/>
        </w:rPr>
      </w:pPr>
      <w:r w:rsidRPr="00F954DF">
        <w:rPr>
          <w:rFonts w:ascii="Arial" w:hAnsi="Arial" w:cs="Arial"/>
          <w:b/>
          <w:sz w:val="18"/>
          <w:szCs w:val="18"/>
        </w:rPr>
        <w:t xml:space="preserve">Segmented by Healthcare </w:t>
      </w:r>
      <w:r w:rsidR="00882C9C">
        <w:rPr>
          <w:rFonts w:ascii="Arial" w:hAnsi="Arial" w:cs="Arial"/>
          <w:b/>
          <w:sz w:val="18"/>
          <w:szCs w:val="18"/>
        </w:rPr>
        <w:t>IT</w:t>
      </w:r>
      <w:r w:rsidRPr="00F954DF">
        <w:rPr>
          <w:rFonts w:ascii="Arial" w:hAnsi="Arial" w:cs="Arial"/>
          <w:b/>
          <w:sz w:val="18"/>
          <w:szCs w:val="18"/>
        </w:rPr>
        <w:t xml:space="preserve"> </w:t>
      </w:r>
      <w:r w:rsidRPr="00DF782D">
        <w:rPr>
          <w:rFonts w:ascii="Arial" w:hAnsi="Arial" w:cs="Arial"/>
          <w:b/>
          <w:i/>
          <w:sz w:val="18"/>
          <w:szCs w:val="18"/>
        </w:rPr>
        <w:t>Suppliers</w:t>
      </w:r>
      <w:r w:rsidRPr="00F954DF">
        <w:rPr>
          <w:rFonts w:ascii="Arial" w:hAnsi="Arial" w:cs="Arial"/>
          <w:b/>
          <w:sz w:val="18"/>
          <w:szCs w:val="18"/>
        </w:rPr>
        <w:t xml:space="preserve"> (Figure </w:t>
      </w:r>
      <w:r w:rsidR="00010DA0">
        <w:rPr>
          <w:rFonts w:ascii="Arial" w:hAnsi="Arial" w:cs="Arial"/>
          <w:b/>
          <w:sz w:val="18"/>
          <w:szCs w:val="18"/>
        </w:rPr>
        <w:t>1</w:t>
      </w:r>
      <w:r w:rsidR="000E52DC">
        <w:rPr>
          <w:rFonts w:ascii="Arial" w:hAnsi="Arial" w:cs="Arial"/>
          <w:b/>
          <w:sz w:val="18"/>
          <w:szCs w:val="18"/>
        </w:rPr>
        <w:t>4</w:t>
      </w:r>
      <w:r w:rsidR="00010DA0">
        <w:rPr>
          <w:rFonts w:ascii="Arial" w:hAnsi="Arial" w:cs="Arial"/>
          <w:b/>
          <w:sz w:val="18"/>
          <w:szCs w:val="18"/>
        </w:rPr>
        <w:t>)</w:t>
      </w:r>
      <w:r w:rsidR="00010DA0">
        <w:rPr>
          <w:rFonts w:ascii="Arial" w:hAnsi="Arial" w:cs="Arial"/>
          <w:b/>
          <w:sz w:val="18"/>
          <w:szCs w:val="18"/>
        </w:rPr>
        <w:tab/>
      </w:r>
      <w:r w:rsidR="008D1FF8">
        <w:rPr>
          <w:rFonts w:ascii="Arial" w:hAnsi="Arial" w:cs="Arial"/>
          <w:b/>
          <w:sz w:val="18"/>
          <w:szCs w:val="18"/>
        </w:rPr>
        <w:t xml:space="preserve">          </w:t>
      </w:r>
      <w:r w:rsidRPr="00F954DF">
        <w:rPr>
          <w:rFonts w:ascii="Arial" w:hAnsi="Arial" w:cs="Arial"/>
          <w:b/>
          <w:sz w:val="18"/>
          <w:szCs w:val="18"/>
        </w:rPr>
        <w:t xml:space="preserve">Segmented by Healthcare </w:t>
      </w:r>
      <w:r w:rsidR="00882C9C">
        <w:rPr>
          <w:rFonts w:ascii="Arial" w:hAnsi="Arial" w:cs="Arial"/>
          <w:b/>
          <w:sz w:val="18"/>
          <w:szCs w:val="18"/>
        </w:rPr>
        <w:t>IT</w:t>
      </w:r>
      <w:r w:rsidRPr="00F954DF">
        <w:rPr>
          <w:rFonts w:ascii="Arial" w:hAnsi="Arial" w:cs="Arial"/>
          <w:b/>
          <w:sz w:val="18"/>
          <w:szCs w:val="18"/>
        </w:rPr>
        <w:t xml:space="preserve"> </w:t>
      </w:r>
      <w:r w:rsidRPr="00DF782D">
        <w:rPr>
          <w:rFonts w:ascii="Arial" w:hAnsi="Arial" w:cs="Arial"/>
          <w:b/>
          <w:i/>
          <w:sz w:val="18"/>
          <w:szCs w:val="18"/>
        </w:rPr>
        <w:t>Purchasers</w:t>
      </w:r>
      <w:r w:rsidRPr="00F954DF">
        <w:rPr>
          <w:rFonts w:ascii="Arial" w:hAnsi="Arial" w:cs="Arial"/>
          <w:b/>
          <w:sz w:val="18"/>
          <w:szCs w:val="18"/>
        </w:rPr>
        <w:t xml:space="preserve"> (Figure </w:t>
      </w:r>
      <w:r w:rsidR="00010DA0">
        <w:rPr>
          <w:rFonts w:ascii="Arial" w:hAnsi="Arial" w:cs="Arial"/>
          <w:b/>
          <w:sz w:val="18"/>
          <w:szCs w:val="18"/>
        </w:rPr>
        <w:t>1</w:t>
      </w:r>
      <w:r w:rsidR="000E52DC">
        <w:rPr>
          <w:rFonts w:ascii="Arial" w:hAnsi="Arial" w:cs="Arial"/>
          <w:b/>
          <w:sz w:val="18"/>
          <w:szCs w:val="18"/>
        </w:rPr>
        <w:t>5</w:t>
      </w:r>
      <w:r w:rsidRPr="00F954DF">
        <w:rPr>
          <w:rFonts w:ascii="Arial" w:hAnsi="Arial" w:cs="Arial"/>
          <w:b/>
          <w:sz w:val="18"/>
          <w:szCs w:val="18"/>
        </w:rPr>
        <w:t>)</w:t>
      </w:r>
    </w:p>
    <w:p w:rsidR="0059564D" w:rsidRPr="00F954DF" w:rsidRDefault="008D1FF8" w:rsidP="006843D7">
      <w:pPr>
        <w:tabs>
          <w:tab w:val="left" w:pos="4395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6E417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C5BF5E5" wp14:editId="7EF53B03">
            <wp:extent cx="2862881" cy="1447800"/>
            <wp:effectExtent l="0" t="0" r="0" b="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Pr="006E417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0E5E6B7" wp14:editId="2ED0C14A">
            <wp:extent cx="2862881" cy="1447800"/>
            <wp:effectExtent l="0" t="0" r="0" b="0"/>
            <wp:docPr id="40" name="Chart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CE74E3" w:rsidRPr="00F954DF" w:rsidRDefault="00CE74E3" w:rsidP="005D43E7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736A30" w:rsidRPr="00BB01A3" w:rsidRDefault="00296EB3" w:rsidP="005D43E7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noted in </w:t>
      </w:r>
      <w:r w:rsidRPr="00605DD4">
        <w:rPr>
          <w:rFonts w:ascii="Arial" w:hAnsi="Arial" w:cs="Arial"/>
          <w:i/>
          <w:sz w:val="20"/>
          <w:szCs w:val="20"/>
        </w:rPr>
        <w:t xml:space="preserve">Figure </w:t>
      </w:r>
      <w:r w:rsidR="00735157">
        <w:rPr>
          <w:rFonts w:ascii="Arial" w:hAnsi="Arial" w:cs="Arial"/>
          <w:i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on page </w:t>
      </w:r>
      <w:r w:rsidR="00257116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, where </w:t>
      </w:r>
      <w:r w:rsidRPr="00605DD4">
        <w:rPr>
          <w:rFonts w:ascii="Arial" w:hAnsi="Arial" w:cs="Arial"/>
          <w:b/>
          <w:sz w:val="20"/>
          <w:szCs w:val="20"/>
        </w:rPr>
        <w:t>54%</w:t>
      </w:r>
      <w:r>
        <w:rPr>
          <w:rFonts w:ascii="Arial" w:hAnsi="Arial" w:cs="Arial"/>
          <w:sz w:val="20"/>
          <w:szCs w:val="20"/>
        </w:rPr>
        <w:t xml:space="preserve"> of </w:t>
      </w:r>
      <w:r w:rsidRPr="00605DD4">
        <w:rPr>
          <w:rFonts w:ascii="Arial" w:hAnsi="Arial" w:cs="Arial"/>
          <w:i/>
          <w:sz w:val="20"/>
          <w:szCs w:val="20"/>
        </w:rPr>
        <w:t>Purchasers</w:t>
      </w:r>
      <w:r w:rsidRPr="00605DD4">
        <w:rPr>
          <w:rFonts w:ascii="Arial" w:hAnsi="Arial" w:cs="Arial"/>
          <w:sz w:val="20"/>
          <w:szCs w:val="20"/>
        </w:rPr>
        <w:t xml:space="preserve"> of technology stated </w:t>
      </w:r>
      <w:r>
        <w:rPr>
          <w:rFonts w:ascii="Arial" w:hAnsi="Arial" w:cs="Arial"/>
          <w:sz w:val="20"/>
          <w:szCs w:val="20"/>
        </w:rPr>
        <w:t xml:space="preserve">that </w:t>
      </w:r>
      <w:r w:rsidRPr="00605DD4">
        <w:rPr>
          <w:rFonts w:ascii="Arial" w:hAnsi="Arial" w:cs="Arial"/>
          <w:sz w:val="20"/>
          <w:szCs w:val="20"/>
        </w:rPr>
        <w:t xml:space="preserve">they do not have a strategy in place to address the recruitment of Healthcare </w:t>
      </w:r>
      <w:r w:rsidR="00882C9C">
        <w:rPr>
          <w:rFonts w:ascii="Arial" w:hAnsi="Arial" w:cs="Arial"/>
          <w:sz w:val="20"/>
          <w:szCs w:val="20"/>
        </w:rPr>
        <w:t>IT</w:t>
      </w:r>
      <w:r>
        <w:rPr>
          <w:rFonts w:ascii="Arial" w:hAnsi="Arial" w:cs="Arial"/>
          <w:sz w:val="20"/>
          <w:szCs w:val="20"/>
        </w:rPr>
        <w:t xml:space="preserve"> workforce talent, there appears to be a similar opportunity </w:t>
      </w:r>
      <w:r w:rsidRPr="00605DD4">
        <w:rPr>
          <w:rFonts w:ascii="Arial" w:hAnsi="Arial" w:cs="Arial"/>
          <w:sz w:val="20"/>
          <w:szCs w:val="20"/>
        </w:rPr>
        <w:t xml:space="preserve">for Georgia’s governmental and educational systems to </w:t>
      </w:r>
      <w:r w:rsidR="002501E8">
        <w:rPr>
          <w:rFonts w:ascii="Arial" w:hAnsi="Arial" w:cs="Arial"/>
          <w:sz w:val="20"/>
          <w:szCs w:val="20"/>
        </w:rPr>
        <w:t>intervene</w:t>
      </w:r>
      <w:r w:rsidRPr="00605DD4">
        <w:rPr>
          <w:rFonts w:ascii="Arial" w:hAnsi="Arial" w:cs="Arial"/>
          <w:sz w:val="20"/>
          <w:szCs w:val="20"/>
        </w:rPr>
        <w:t xml:space="preserve"> and work more closely with</w:t>
      </w:r>
      <w:r>
        <w:rPr>
          <w:rFonts w:ascii="Arial" w:hAnsi="Arial" w:cs="Arial"/>
          <w:sz w:val="20"/>
          <w:szCs w:val="20"/>
        </w:rPr>
        <w:t xml:space="preserve"> Healthcare </w:t>
      </w:r>
      <w:r w:rsidR="00882C9C">
        <w:rPr>
          <w:rFonts w:ascii="Arial" w:hAnsi="Arial" w:cs="Arial"/>
          <w:sz w:val="20"/>
          <w:szCs w:val="20"/>
        </w:rPr>
        <w:t>IT</w:t>
      </w:r>
      <w:r>
        <w:rPr>
          <w:rFonts w:ascii="Arial" w:hAnsi="Arial" w:cs="Arial"/>
          <w:sz w:val="20"/>
          <w:szCs w:val="20"/>
        </w:rPr>
        <w:t xml:space="preserve"> </w:t>
      </w:r>
      <w:r w:rsidRPr="00605DD4">
        <w:rPr>
          <w:rFonts w:ascii="Arial" w:hAnsi="Arial" w:cs="Arial"/>
          <w:sz w:val="20"/>
          <w:szCs w:val="20"/>
        </w:rPr>
        <w:t>organizations</w:t>
      </w:r>
      <w:r>
        <w:rPr>
          <w:rFonts w:ascii="Arial" w:hAnsi="Arial" w:cs="Arial"/>
          <w:sz w:val="20"/>
          <w:szCs w:val="20"/>
        </w:rPr>
        <w:t xml:space="preserve"> (particularly among </w:t>
      </w:r>
      <w:r w:rsidRPr="00E842AE">
        <w:rPr>
          <w:rFonts w:ascii="Arial" w:hAnsi="Arial" w:cs="Arial"/>
          <w:i/>
          <w:sz w:val="20"/>
          <w:szCs w:val="20"/>
        </w:rPr>
        <w:t>Purchasers</w:t>
      </w:r>
      <w:r>
        <w:rPr>
          <w:rFonts w:ascii="Arial" w:hAnsi="Arial" w:cs="Arial"/>
          <w:sz w:val="20"/>
          <w:szCs w:val="20"/>
        </w:rPr>
        <w:t>).</w:t>
      </w:r>
      <w:r w:rsidR="00BB01A3">
        <w:rPr>
          <w:rFonts w:ascii="Arial" w:hAnsi="Arial" w:cs="Arial"/>
          <w:sz w:val="20"/>
          <w:szCs w:val="20"/>
        </w:rPr>
        <w:t>:</w:t>
      </w:r>
    </w:p>
    <w:p w:rsidR="00CE56A5" w:rsidRPr="00F954DF" w:rsidRDefault="00CE56A5" w:rsidP="005D43E7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EA1366" w:rsidRPr="00BB01A3" w:rsidRDefault="00EA1366" w:rsidP="00E24D9B">
      <w:pPr>
        <w:pStyle w:val="ListParagraph"/>
        <w:numPr>
          <w:ilvl w:val="0"/>
          <w:numId w:val="5"/>
        </w:num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33</w:t>
      </w:r>
      <w:r w:rsidRPr="00F954DF">
        <w:rPr>
          <w:rFonts w:ascii="Arial" w:hAnsi="Arial" w:cs="Arial"/>
          <w:b/>
          <w:sz w:val="20"/>
          <w:szCs w:val="20"/>
        </w:rPr>
        <w:t>%</w:t>
      </w:r>
      <w:r w:rsidRPr="00F954DF">
        <w:rPr>
          <w:rFonts w:ascii="Arial" w:hAnsi="Arial" w:cs="Arial"/>
          <w:sz w:val="20"/>
          <w:szCs w:val="20"/>
        </w:rPr>
        <w:t xml:space="preserve"> of </w:t>
      </w:r>
      <w:r w:rsidRPr="00BB01A3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Pr="00BB01A3">
        <w:rPr>
          <w:rFonts w:ascii="Arial" w:hAnsi="Arial" w:cs="Arial"/>
          <w:sz w:val="20"/>
          <w:szCs w:val="20"/>
        </w:rPr>
        <w:t xml:space="preserve"> </w:t>
      </w:r>
      <w:r w:rsidRPr="00EA1366">
        <w:rPr>
          <w:rFonts w:ascii="Arial" w:hAnsi="Arial" w:cs="Arial"/>
          <w:i/>
          <w:sz w:val="20"/>
          <w:szCs w:val="20"/>
        </w:rPr>
        <w:t>Suppliers</w:t>
      </w:r>
      <w:r w:rsidRPr="00BB01A3">
        <w:rPr>
          <w:rFonts w:ascii="Arial" w:hAnsi="Arial" w:cs="Arial"/>
          <w:sz w:val="20"/>
          <w:szCs w:val="20"/>
        </w:rPr>
        <w:t xml:space="preserve"> do </w:t>
      </w:r>
      <w:r w:rsidRPr="006E25BF">
        <w:rPr>
          <w:rFonts w:ascii="Arial" w:hAnsi="Arial" w:cs="Arial"/>
          <w:b/>
          <w:sz w:val="20"/>
          <w:szCs w:val="20"/>
          <w:u w:val="single"/>
        </w:rPr>
        <w:t>not</w:t>
      </w:r>
      <w:r w:rsidRPr="00EA1366">
        <w:rPr>
          <w:rFonts w:ascii="Arial" w:hAnsi="Arial" w:cs="Arial"/>
          <w:sz w:val="20"/>
          <w:szCs w:val="20"/>
        </w:rPr>
        <w:t xml:space="preserve"> </w:t>
      </w:r>
      <w:r w:rsidRPr="00F954DF">
        <w:rPr>
          <w:rFonts w:ascii="Arial" w:hAnsi="Arial" w:cs="Arial"/>
          <w:sz w:val="20"/>
          <w:szCs w:val="20"/>
        </w:rPr>
        <w:t>have a clear path</w:t>
      </w:r>
      <w:r w:rsidR="006117F9">
        <w:rPr>
          <w:rFonts w:ascii="Arial" w:hAnsi="Arial" w:cs="Arial"/>
          <w:sz w:val="20"/>
          <w:szCs w:val="20"/>
        </w:rPr>
        <w:t xml:space="preserve">… </w:t>
      </w:r>
    </w:p>
    <w:p w:rsidR="00977D50" w:rsidRPr="00EA1366" w:rsidRDefault="00EA1366" w:rsidP="00E24D9B">
      <w:pPr>
        <w:pStyle w:val="ListParagraph"/>
        <w:numPr>
          <w:ilvl w:val="0"/>
          <w:numId w:val="5"/>
        </w:num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53</w:t>
      </w:r>
      <w:r w:rsidR="00977D50" w:rsidRPr="00EA1366">
        <w:rPr>
          <w:rFonts w:ascii="Arial" w:hAnsi="Arial" w:cs="Arial"/>
          <w:b/>
          <w:sz w:val="20"/>
          <w:szCs w:val="20"/>
        </w:rPr>
        <w:t>%</w:t>
      </w:r>
      <w:r w:rsidR="00977D50" w:rsidRPr="00EA1366">
        <w:rPr>
          <w:rFonts w:ascii="Arial" w:hAnsi="Arial" w:cs="Arial"/>
          <w:sz w:val="20"/>
          <w:szCs w:val="20"/>
        </w:rPr>
        <w:t xml:space="preserve"> of </w:t>
      </w:r>
      <w:r w:rsidRPr="00BB01A3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Pr="00BB01A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Purchasers</w:t>
      </w:r>
      <w:r w:rsidRPr="00BB01A3">
        <w:rPr>
          <w:rFonts w:ascii="Arial" w:hAnsi="Arial" w:cs="Arial"/>
          <w:sz w:val="20"/>
          <w:szCs w:val="20"/>
        </w:rPr>
        <w:t xml:space="preserve"> do </w:t>
      </w:r>
      <w:r w:rsidRPr="006E25BF">
        <w:rPr>
          <w:rFonts w:ascii="Arial" w:hAnsi="Arial" w:cs="Arial"/>
          <w:b/>
          <w:sz w:val="20"/>
          <w:szCs w:val="20"/>
          <w:u w:val="single"/>
        </w:rPr>
        <w:t>not</w:t>
      </w:r>
      <w:r w:rsidRPr="00EA1366">
        <w:rPr>
          <w:rFonts w:ascii="Arial" w:hAnsi="Arial" w:cs="Arial"/>
          <w:sz w:val="20"/>
          <w:szCs w:val="20"/>
        </w:rPr>
        <w:t xml:space="preserve"> </w:t>
      </w:r>
      <w:r w:rsidRPr="00F954DF">
        <w:rPr>
          <w:rFonts w:ascii="Arial" w:hAnsi="Arial" w:cs="Arial"/>
          <w:sz w:val="20"/>
          <w:szCs w:val="20"/>
        </w:rPr>
        <w:t>have a clear path</w:t>
      </w:r>
      <w:r w:rsidR="006117F9">
        <w:rPr>
          <w:rFonts w:ascii="Arial" w:hAnsi="Arial" w:cs="Arial"/>
          <w:sz w:val="20"/>
          <w:szCs w:val="20"/>
        </w:rPr>
        <w:t xml:space="preserve">… </w:t>
      </w:r>
    </w:p>
    <w:p w:rsidR="00977D50" w:rsidRPr="00F954DF" w:rsidRDefault="00977D50" w:rsidP="00CE56A5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B43D1A" w:rsidRDefault="00A14784" w:rsidP="00CE56A5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Georgia’s educational institutions </w:t>
      </w:r>
      <w:r w:rsidR="00790326">
        <w:rPr>
          <w:rFonts w:ascii="Arial" w:hAnsi="Arial" w:cs="Arial"/>
          <w:sz w:val="20"/>
          <w:szCs w:val="20"/>
        </w:rPr>
        <w:t xml:space="preserve">could partner with Healthcare </w:t>
      </w:r>
      <w:r w:rsidR="00882C9C">
        <w:rPr>
          <w:rFonts w:ascii="Arial" w:hAnsi="Arial" w:cs="Arial"/>
          <w:sz w:val="20"/>
          <w:szCs w:val="20"/>
        </w:rPr>
        <w:t>IT</w:t>
      </w:r>
      <w:r w:rsidR="00790326">
        <w:rPr>
          <w:rFonts w:ascii="Arial" w:hAnsi="Arial" w:cs="Arial"/>
          <w:sz w:val="20"/>
          <w:szCs w:val="20"/>
        </w:rPr>
        <w:t xml:space="preserve"> </w:t>
      </w:r>
      <w:r w:rsidR="00790326" w:rsidRPr="00790326">
        <w:rPr>
          <w:rFonts w:ascii="Arial" w:hAnsi="Arial" w:cs="Arial"/>
          <w:i/>
          <w:sz w:val="20"/>
          <w:szCs w:val="20"/>
        </w:rPr>
        <w:t>Suppliers</w:t>
      </w:r>
      <w:r w:rsidR="00790326">
        <w:rPr>
          <w:rFonts w:ascii="Arial" w:hAnsi="Arial" w:cs="Arial"/>
          <w:sz w:val="20"/>
          <w:szCs w:val="20"/>
        </w:rPr>
        <w:t xml:space="preserve"> and </w:t>
      </w:r>
      <w:r w:rsidR="00790326" w:rsidRPr="00790326">
        <w:rPr>
          <w:rFonts w:ascii="Arial" w:hAnsi="Arial" w:cs="Arial"/>
          <w:i/>
          <w:sz w:val="20"/>
          <w:szCs w:val="20"/>
        </w:rPr>
        <w:t>Purchasers</w:t>
      </w:r>
      <w:r w:rsidR="00790326">
        <w:rPr>
          <w:rFonts w:ascii="Arial" w:hAnsi="Arial" w:cs="Arial"/>
          <w:sz w:val="20"/>
          <w:szCs w:val="20"/>
        </w:rPr>
        <w:t xml:space="preserve"> to offer contin</w:t>
      </w:r>
      <w:r w:rsidR="00F71A8C">
        <w:rPr>
          <w:rFonts w:ascii="Arial" w:hAnsi="Arial" w:cs="Arial"/>
          <w:sz w:val="20"/>
          <w:szCs w:val="20"/>
        </w:rPr>
        <w:t xml:space="preserve">uing education courses to </w:t>
      </w:r>
      <w:r w:rsidR="00E842AE">
        <w:rPr>
          <w:rFonts w:ascii="Arial" w:hAnsi="Arial" w:cs="Arial"/>
          <w:sz w:val="20"/>
          <w:szCs w:val="20"/>
        </w:rPr>
        <w:t xml:space="preserve">their </w:t>
      </w:r>
      <w:r w:rsidR="00790326">
        <w:rPr>
          <w:rFonts w:ascii="Arial" w:hAnsi="Arial" w:cs="Arial"/>
          <w:sz w:val="20"/>
          <w:szCs w:val="20"/>
        </w:rPr>
        <w:t>key employees</w:t>
      </w:r>
      <w:r w:rsidR="00E842AE">
        <w:rPr>
          <w:rFonts w:ascii="Arial" w:hAnsi="Arial" w:cs="Arial"/>
          <w:sz w:val="20"/>
          <w:szCs w:val="20"/>
        </w:rPr>
        <w:t xml:space="preserve">.  This employee enrichment adds “value” to the company, while also promoting career advancement </w:t>
      </w:r>
      <w:r w:rsidR="00936BDF">
        <w:rPr>
          <w:rFonts w:ascii="Arial" w:hAnsi="Arial" w:cs="Arial"/>
          <w:sz w:val="20"/>
          <w:szCs w:val="20"/>
        </w:rPr>
        <w:t xml:space="preserve">opportunities </w:t>
      </w:r>
      <w:r w:rsidR="00E842AE">
        <w:rPr>
          <w:rFonts w:ascii="Arial" w:hAnsi="Arial" w:cs="Arial"/>
          <w:sz w:val="20"/>
          <w:szCs w:val="20"/>
        </w:rPr>
        <w:t>for the individual.</w:t>
      </w:r>
    </w:p>
    <w:p w:rsidR="00193DEF" w:rsidRDefault="00193DEF" w:rsidP="00CE56A5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977D50" w:rsidRPr="00F954DF" w:rsidRDefault="00E71679" w:rsidP="00CE56A5">
      <w:pPr>
        <w:tabs>
          <w:tab w:val="left" w:pos="4395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2245CD" w:rsidRPr="00F954DF">
        <w:rPr>
          <w:rFonts w:ascii="Arial" w:hAnsi="Arial" w:cs="Arial"/>
          <w:sz w:val="20"/>
          <w:szCs w:val="20"/>
        </w:rPr>
        <w:t xml:space="preserve">urvey respondents </w:t>
      </w:r>
      <w:r w:rsidR="00054B70" w:rsidRPr="00F954DF">
        <w:rPr>
          <w:rFonts w:ascii="Arial" w:hAnsi="Arial" w:cs="Arial"/>
          <w:sz w:val="20"/>
          <w:szCs w:val="20"/>
        </w:rPr>
        <w:t xml:space="preserve">were </w:t>
      </w:r>
      <w:r w:rsidR="002245CD" w:rsidRPr="00F954DF">
        <w:rPr>
          <w:rFonts w:ascii="Arial" w:hAnsi="Arial" w:cs="Arial"/>
          <w:sz w:val="20"/>
          <w:szCs w:val="20"/>
        </w:rPr>
        <w:t xml:space="preserve">also </w:t>
      </w:r>
      <w:r w:rsidR="00054B70" w:rsidRPr="00F954DF">
        <w:rPr>
          <w:rFonts w:ascii="Arial" w:hAnsi="Arial" w:cs="Arial"/>
          <w:sz w:val="20"/>
          <w:szCs w:val="20"/>
        </w:rPr>
        <w:t xml:space="preserve">asked about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="00054B70" w:rsidRPr="00F954DF">
        <w:rPr>
          <w:rFonts w:ascii="Arial" w:hAnsi="Arial" w:cs="Arial"/>
          <w:sz w:val="20"/>
          <w:szCs w:val="20"/>
        </w:rPr>
        <w:t xml:space="preserve"> job training currently provided at their organizations.  The overall responses are shown below:</w:t>
      </w:r>
    </w:p>
    <w:p w:rsidR="00CE56A5" w:rsidRPr="00F954DF" w:rsidRDefault="00CE56A5" w:rsidP="00DF2FAA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DF2FAA" w:rsidRPr="00F954DF" w:rsidRDefault="00DF2FAA" w:rsidP="00E24D9B">
      <w:pPr>
        <w:pStyle w:val="ListParagraph"/>
        <w:numPr>
          <w:ilvl w:val="0"/>
          <w:numId w:val="6"/>
        </w:numPr>
        <w:spacing w:line="276" w:lineRule="auto"/>
        <w:ind w:right="-245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b/>
          <w:sz w:val="20"/>
          <w:szCs w:val="20"/>
        </w:rPr>
        <w:t>53%</w:t>
      </w:r>
      <w:r w:rsidRPr="00F954DF">
        <w:rPr>
          <w:rFonts w:ascii="Arial" w:hAnsi="Arial" w:cs="Arial"/>
          <w:sz w:val="20"/>
          <w:szCs w:val="20"/>
        </w:rPr>
        <w:t xml:space="preserve"> of </w:t>
      </w:r>
      <w:r w:rsidR="002245CD" w:rsidRPr="00F954DF">
        <w:rPr>
          <w:rFonts w:ascii="Arial" w:hAnsi="Arial" w:cs="Arial"/>
          <w:sz w:val="20"/>
          <w:szCs w:val="20"/>
        </w:rPr>
        <w:t xml:space="preserve">all </w:t>
      </w:r>
      <w:r w:rsidRPr="00F954DF">
        <w:rPr>
          <w:rFonts w:ascii="Arial" w:hAnsi="Arial" w:cs="Arial"/>
          <w:sz w:val="20"/>
          <w:szCs w:val="20"/>
        </w:rPr>
        <w:t xml:space="preserve">respondents stated they provide training for their </w:t>
      </w:r>
      <w:r w:rsidR="00DC434E" w:rsidRPr="00F954DF">
        <w:rPr>
          <w:rFonts w:ascii="Arial" w:hAnsi="Arial" w:cs="Arial"/>
          <w:sz w:val="20"/>
          <w:szCs w:val="20"/>
        </w:rPr>
        <w:t>help desk job functions</w:t>
      </w:r>
      <w:r w:rsidRPr="00F954DF">
        <w:rPr>
          <w:rFonts w:ascii="Arial" w:hAnsi="Arial" w:cs="Arial"/>
          <w:sz w:val="20"/>
          <w:szCs w:val="20"/>
        </w:rPr>
        <w:t>.</w:t>
      </w:r>
    </w:p>
    <w:p w:rsidR="00DF2FAA" w:rsidRPr="00F954DF" w:rsidRDefault="00DF2FAA" w:rsidP="00E24D9B">
      <w:pPr>
        <w:pStyle w:val="ListParagraph"/>
        <w:numPr>
          <w:ilvl w:val="0"/>
          <w:numId w:val="6"/>
        </w:numPr>
        <w:spacing w:line="276" w:lineRule="auto"/>
        <w:ind w:right="-245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b/>
          <w:sz w:val="20"/>
          <w:szCs w:val="20"/>
        </w:rPr>
        <w:t>50%</w:t>
      </w:r>
      <w:r w:rsidRPr="00F954DF">
        <w:rPr>
          <w:rFonts w:ascii="Arial" w:hAnsi="Arial" w:cs="Arial"/>
          <w:sz w:val="20"/>
          <w:szCs w:val="20"/>
        </w:rPr>
        <w:t xml:space="preserve"> of </w:t>
      </w:r>
      <w:r w:rsidR="002245CD" w:rsidRPr="00F954DF">
        <w:rPr>
          <w:rFonts w:ascii="Arial" w:hAnsi="Arial" w:cs="Arial"/>
          <w:sz w:val="20"/>
          <w:szCs w:val="20"/>
        </w:rPr>
        <w:t xml:space="preserve">all </w:t>
      </w:r>
      <w:r w:rsidRPr="00F954DF">
        <w:rPr>
          <w:rFonts w:ascii="Arial" w:hAnsi="Arial" w:cs="Arial"/>
          <w:sz w:val="20"/>
          <w:szCs w:val="20"/>
        </w:rPr>
        <w:t xml:space="preserve">respondents stated they provide training for their </w:t>
      </w:r>
      <w:r w:rsidR="00DC434E" w:rsidRPr="00F954DF">
        <w:rPr>
          <w:rFonts w:ascii="Arial" w:hAnsi="Arial" w:cs="Arial"/>
          <w:sz w:val="20"/>
          <w:szCs w:val="20"/>
        </w:rPr>
        <w:t>c</w:t>
      </w:r>
      <w:r w:rsidRPr="00F954DF">
        <w:rPr>
          <w:rFonts w:ascii="Arial" w:hAnsi="Arial" w:cs="Arial"/>
          <w:sz w:val="20"/>
          <w:szCs w:val="20"/>
        </w:rPr>
        <w:t xml:space="preserve">ustomer support/service </w:t>
      </w:r>
      <w:r w:rsidR="00DC434E" w:rsidRPr="00F954DF">
        <w:rPr>
          <w:rFonts w:ascii="Arial" w:hAnsi="Arial" w:cs="Arial"/>
          <w:sz w:val="20"/>
          <w:szCs w:val="20"/>
        </w:rPr>
        <w:t>job functions</w:t>
      </w:r>
      <w:r w:rsidRPr="00F954DF">
        <w:rPr>
          <w:rFonts w:ascii="Arial" w:hAnsi="Arial" w:cs="Arial"/>
          <w:sz w:val="20"/>
          <w:szCs w:val="20"/>
        </w:rPr>
        <w:t>.</w:t>
      </w:r>
    </w:p>
    <w:p w:rsidR="00193DEF" w:rsidRPr="00F954DF" w:rsidRDefault="00193DEF" w:rsidP="00435E79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</w:p>
    <w:p w:rsidR="00DF2FAA" w:rsidRPr="00F954DF" w:rsidRDefault="00C424F8" w:rsidP="00054B70">
      <w:pPr>
        <w:spacing w:line="276" w:lineRule="auto"/>
        <w:ind w:right="-245" w:firstLine="360"/>
        <w:rPr>
          <w:rFonts w:ascii="Arial" w:hAnsi="Arial" w:cs="Arial"/>
          <w:b/>
          <w:sz w:val="20"/>
          <w:szCs w:val="20"/>
        </w:rPr>
      </w:pPr>
      <w:r w:rsidRPr="00F954DF">
        <w:rPr>
          <w:rFonts w:ascii="Arial" w:hAnsi="Arial" w:cs="Arial"/>
          <w:b/>
          <w:sz w:val="20"/>
          <w:szCs w:val="20"/>
        </w:rPr>
        <w:t xml:space="preserve">Figure </w:t>
      </w:r>
      <w:r w:rsidR="000E52DC">
        <w:rPr>
          <w:rFonts w:ascii="Arial" w:hAnsi="Arial" w:cs="Arial"/>
          <w:b/>
          <w:sz w:val="20"/>
          <w:szCs w:val="20"/>
        </w:rPr>
        <w:t>16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22"/>
        <w:gridCol w:w="1350"/>
        <w:gridCol w:w="1440"/>
        <w:gridCol w:w="1530"/>
      </w:tblGrid>
      <w:tr w:rsidR="00CB461A" w:rsidRPr="00F954DF" w:rsidTr="00CB461A">
        <w:trPr>
          <w:trHeight w:val="557"/>
          <w:jc w:val="center"/>
        </w:trPr>
        <w:tc>
          <w:tcPr>
            <w:tcW w:w="3922" w:type="dxa"/>
            <w:tcBorders>
              <w:top w:val="single" w:sz="8" w:space="0" w:color="FFFFFF"/>
              <w:left w:val="single" w:sz="8" w:space="0" w:color="FFFFFF"/>
              <w:bottom w:val="single" w:sz="12" w:space="0" w:color="00B050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b/>
                <w:bCs/>
                <w:sz w:val="20"/>
                <w:szCs w:val="20"/>
              </w:rPr>
              <w:t>On-The-Job Training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12" w:space="0" w:color="00B050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b/>
                <w:bCs/>
                <w:sz w:val="20"/>
                <w:szCs w:val="20"/>
              </w:rPr>
              <w:t>Unsure</w:t>
            </w:r>
          </w:p>
        </w:tc>
      </w:tr>
      <w:tr w:rsidR="00CB461A" w:rsidRPr="00F954DF" w:rsidTr="00E46FD5">
        <w:trPr>
          <w:trHeight w:val="339"/>
          <w:jc w:val="center"/>
        </w:trPr>
        <w:tc>
          <w:tcPr>
            <w:tcW w:w="3922" w:type="dxa"/>
            <w:tcBorders>
              <w:top w:val="single" w:sz="12" w:space="0" w:color="00B050"/>
              <w:left w:val="single" w:sz="12" w:space="0" w:color="00B050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890FD2" w:rsidRDefault="00CB461A" w:rsidP="00E24D9B">
            <w:pPr>
              <w:pStyle w:val="ListParagraph"/>
              <w:numPr>
                <w:ilvl w:val="0"/>
                <w:numId w:val="12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890FD2">
              <w:rPr>
                <w:rFonts w:ascii="Arial" w:hAnsi="Arial" w:cs="Arial"/>
                <w:sz w:val="20"/>
                <w:szCs w:val="20"/>
              </w:rPr>
              <w:t>Help desk</w:t>
            </w:r>
          </w:p>
        </w:tc>
        <w:tc>
          <w:tcPr>
            <w:tcW w:w="1350" w:type="dxa"/>
            <w:tcBorders>
              <w:top w:val="single" w:sz="12" w:space="0" w:color="00B050"/>
              <w:left w:val="single" w:sz="8" w:space="0" w:color="FFFFFF"/>
              <w:bottom w:val="single" w:sz="8" w:space="0" w:color="FFFFFF"/>
              <w:right w:val="single" w:sz="12" w:space="0" w:color="00B050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4DF">
              <w:rPr>
                <w:rFonts w:ascii="Arial" w:hAnsi="Arial" w:cs="Arial"/>
                <w:b/>
                <w:sz w:val="20"/>
                <w:szCs w:val="20"/>
              </w:rPr>
              <w:t>53%</w:t>
            </w:r>
          </w:p>
        </w:tc>
        <w:tc>
          <w:tcPr>
            <w:tcW w:w="1440" w:type="dxa"/>
            <w:tcBorders>
              <w:top w:val="single" w:sz="24" w:space="0" w:color="FFFFFF"/>
              <w:left w:val="single" w:sz="12" w:space="0" w:color="00B050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27%</w:t>
            </w:r>
          </w:p>
        </w:tc>
        <w:tc>
          <w:tcPr>
            <w:tcW w:w="15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CB461A" w:rsidRPr="00F954DF" w:rsidTr="00E46FD5">
        <w:trPr>
          <w:trHeight w:val="316"/>
          <w:jc w:val="center"/>
        </w:trPr>
        <w:tc>
          <w:tcPr>
            <w:tcW w:w="3922" w:type="dxa"/>
            <w:tcBorders>
              <w:top w:val="single" w:sz="8" w:space="0" w:color="FFFFFF"/>
              <w:left w:val="single" w:sz="12" w:space="0" w:color="00B050"/>
              <w:bottom w:val="single" w:sz="12" w:space="0" w:color="00B050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890FD2" w:rsidRDefault="00CB461A" w:rsidP="00E24D9B">
            <w:pPr>
              <w:pStyle w:val="ListParagraph"/>
              <w:numPr>
                <w:ilvl w:val="0"/>
                <w:numId w:val="12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890FD2">
              <w:rPr>
                <w:rFonts w:ascii="Arial" w:hAnsi="Arial" w:cs="Arial"/>
                <w:sz w:val="20"/>
                <w:szCs w:val="20"/>
              </w:rPr>
              <w:t>Customer support / service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12" w:space="0" w:color="00B050"/>
              <w:right w:val="single" w:sz="12" w:space="0" w:color="00B050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54DF">
              <w:rPr>
                <w:rFonts w:ascii="Arial" w:hAnsi="Arial" w:cs="Arial"/>
                <w:b/>
                <w:sz w:val="20"/>
                <w:szCs w:val="20"/>
              </w:rPr>
              <w:t>50%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12" w:space="0" w:color="00B050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29%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21%</w:t>
            </w:r>
          </w:p>
        </w:tc>
      </w:tr>
      <w:tr w:rsidR="00CB461A" w:rsidRPr="00F954DF" w:rsidTr="00E46FD5">
        <w:trPr>
          <w:trHeight w:val="414"/>
          <w:jc w:val="center"/>
        </w:trPr>
        <w:tc>
          <w:tcPr>
            <w:tcW w:w="3922" w:type="dxa"/>
            <w:tcBorders>
              <w:top w:val="single" w:sz="12" w:space="0" w:color="00B05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890FD2" w:rsidRDefault="00CB461A" w:rsidP="00E24D9B">
            <w:pPr>
              <w:pStyle w:val="ListParagraph"/>
              <w:numPr>
                <w:ilvl w:val="0"/>
                <w:numId w:val="12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890FD2">
              <w:rPr>
                <w:rFonts w:ascii="Arial" w:hAnsi="Arial" w:cs="Arial"/>
                <w:sz w:val="20"/>
                <w:szCs w:val="20"/>
              </w:rPr>
              <w:t>Technical support services</w:t>
            </w:r>
          </w:p>
        </w:tc>
        <w:tc>
          <w:tcPr>
            <w:tcW w:w="1350" w:type="dxa"/>
            <w:tcBorders>
              <w:top w:val="single" w:sz="12" w:space="0" w:color="00B05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44%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36%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CB461A" w:rsidRPr="00F954DF" w:rsidTr="00E46FD5">
        <w:trPr>
          <w:trHeight w:val="406"/>
          <w:jc w:val="center"/>
        </w:trPr>
        <w:tc>
          <w:tcPr>
            <w:tcW w:w="39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890FD2" w:rsidRDefault="00CB461A" w:rsidP="00E24D9B">
            <w:pPr>
              <w:pStyle w:val="ListParagraph"/>
              <w:numPr>
                <w:ilvl w:val="0"/>
                <w:numId w:val="12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890FD2">
              <w:rPr>
                <w:rFonts w:ascii="Arial" w:hAnsi="Arial" w:cs="Arial"/>
                <w:sz w:val="20"/>
                <w:szCs w:val="20"/>
              </w:rPr>
              <w:t>Project manager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38%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22%</w:t>
            </w:r>
          </w:p>
        </w:tc>
      </w:tr>
      <w:tr w:rsidR="00CB461A" w:rsidRPr="00F954DF" w:rsidTr="00E46FD5">
        <w:trPr>
          <w:trHeight w:val="424"/>
          <w:jc w:val="center"/>
        </w:trPr>
        <w:tc>
          <w:tcPr>
            <w:tcW w:w="39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890FD2" w:rsidRDefault="00882C9C" w:rsidP="00E24D9B">
            <w:pPr>
              <w:pStyle w:val="ListParagraph"/>
              <w:numPr>
                <w:ilvl w:val="0"/>
                <w:numId w:val="12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890FD2">
              <w:rPr>
                <w:rFonts w:ascii="Arial" w:hAnsi="Arial" w:cs="Arial"/>
                <w:sz w:val="20"/>
                <w:szCs w:val="20"/>
              </w:rPr>
              <w:t>IT</w:t>
            </w:r>
            <w:r w:rsidR="00CB461A" w:rsidRPr="00890FD2">
              <w:rPr>
                <w:rFonts w:ascii="Arial" w:hAnsi="Arial" w:cs="Arial"/>
                <w:sz w:val="20"/>
                <w:szCs w:val="20"/>
              </w:rPr>
              <w:t xml:space="preserve"> security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32%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43%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  <w:tr w:rsidR="00CB461A" w:rsidRPr="00F954DF" w:rsidTr="00E46FD5">
        <w:trPr>
          <w:trHeight w:val="406"/>
          <w:jc w:val="center"/>
        </w:trPr>
        <w:tc>
          <w:tcPr>
            <w:tcW w:w="39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890FD2" w:rsidRDefault="00CB461A" w:rsidP="00E24D9B">
            <w:pPr>
              <w:pStyle w:val="ListParagraph"/>
              <w:numPr>
                <w:ilvl w:val="0"/>
                <w:numId w:val="12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890FD2">
              <w:rPr>
                <w:rFonts w:ascii="Arial" w:hAnsi="Arial" w:cs="Arial"/>
                <w:sz w:val="20"/>
                <w:szCs w:val="20"/>
              </w:rPr>
              <w:lastRenderedPageBreak/>
              <w:t>Network administrator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32%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42%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26%</w:t>
            </w:r>
          </w:p>
        </w:tc>
      </w:tr>
      <w:tr w:rsidR="00CB461A" w:rsidRPr="00F954DF" w:rsidTr="00E46FD5">
        <w:trPr>
          <w:trHeight w:val="424"/>
          <w:jc w:val="center"/>
        </w:trPr>
        <w:tc>
          <w:tcPr>
            <w:tcW w:w="39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890FD2" w:rsidRDefault="00AB62C7" w:rsidP="00E24D9B">
            <w:pPr>
              <w:pStyle w:val="ListParagraph"/>
              <w:numPr>
                <w:ilvl w:val="0"/>
                <w:numId w:val="12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890FD2">
              <w:rPr>
                <w:rFonts w:ascii="Arial" w:hAnsi="Arial" w:cs="Arial"/>
                <w:sz w:val="20"/>
                <w:szCs w:val="20"/>
              </w:rPr>
              <w:t xml:space="preserve">Healthcare </w:t>
            </w:r>
            <w:r w:rsidR="00882C9C" w:rsidRPr="00890FD2">
              <w:rPr>
                <w:rFonts w:ascii="Arial" w:hAnsi="Arial" w:cs="Arial"/>
                <w:sz w:val="20"/>
                <w:szCs w:val="20"/>
              </w:rPr>
              <w:t>IT</w:t>
            </w:r>
            <w:r w:rsidR="00CB461A" w:rsidRPr="00890FD2">
              <w:rPr>
                <w:rFonts w:ascii="Arial" w:hAnsi="Arial" w:cs="Arial"/>
                <w:sz w:val="20"/>
                <w:szCs w:val="20"/>
              </w:rPr>
              <w:t xml:space="preserve"> trainer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29%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46%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  <w:tr w:rsidR="00CB461A" w:rsidRPr="00F954DF" w:rsidTr="00CB461A">
        <w:trPr>
          <w:trHeight w:val="433"/>
          <w:jc w:val="center"/>
        </w:trPr>
        <w:tc>
          <w:tcPr>
            <w:tcW w:w="39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890FD2" w:rsidRDefault="00CB461A" w:rsidP="00E24D9B">
            <w:pPr>
              <w:pStyle w:val="ListParagraph"/>
              <w:numPr>
                <w:ilvl w:val="0"/>
                <w:numId w:val="12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890FD2">
              <w:rPr>
                <w:rFonts w:ascii="Arial" w:hAnsi="Arial" w:cs="Arial"/>
                <w:sz w:val="20"/>
                <w:szCs w:val="20"/>
              </w:rPr>
              <w:t>Health computer networking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28%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43%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29%</w:t>
            </w:r>
          </w:p>
        </w:tc>
      </w:tr>
      <w:tr w:rsidR="00CB461A" w:rsidRPr="00F954DF" w:rsidTr="00E46FD5">
        <w:trPr>
          <w:trHeight w:val="478"/>
          <w:jc w:val="center"/>
        </w:trPr>
        <w:tc>
          <w:tcPr>
            <w:tcW w:w="39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890FD2" w:rsidRDefault="00CB461A" w:rsidP="00E24D9B">
            <w:pPr>
              <w:pStyle w:val="ListParagraph"/>
              <w:numPr>
                <w:ilvl w:val="0"/>
                <w:numId w:val="12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890FD2">
              <w:rPr>
                <w:rFonts w:ascii="Arial" w:hAnsi="Arial" w:cs="Arial"/>
                <w:sz w:val="20"/>
                <w:szCs w:val="20"/>
              </w:rPr>
              <w:t>Database administrator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28%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46%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26%</w:t>
            </w:r>
          </w:p>
        </w:tc>
      </w:tr>
      <w:tr w:rsidR="00CB461A" w:rsidRPr="00F954DF" w:rsidTr="00E46FD5">
        <w:trPr>
          <w:trHeight w:val="424"/>
          <w:jc w:val="center"/>
        </w:trPr>
        <w:tc>
          <w:tcPr>
            <w:tcW w:w="39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890FD2" w:rsidRDefault="00CB461A" w:rsidP="00E24D9B">
            <w:pPr>
              <w:pStyle w:val="ListParagraph"/>
              <w:numPr>
                <w:ilvl w:val="0"/>
                <w:numId w:val="12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890FD2">
              <w:rPr>
                <w:rFonts w:ascii="Arial" w:hAnsi="Arial" w:cs="Arial"/>
                <w:sz w:val="20"/>
                <w:szCs w:val="20"/>
              </w:rPr>
              <w:t>Systems administrator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27%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46%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27%</w:t>
            </w:r>
          </w:p>
        </w:tc>
      </w:tr>
      <w:tr w:rsidR="00CB461A" w:rsidRPr="00F954DF" w:rsidTr="00E46FD5">
        <w:trPr>
          <w:trHeight w:val="406"/>
          <w:jc w:val="center"/>
        </w:trPr>
        <w:tc>
          <w:tcPr>
            <w:tcW w:w="39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890FD2" w:rsidRDefault="00CB461A" w:rsidP="00E24D9B">
            <w:pPr>
              <w:pStyle w:val="ListParagraph"/>
              <w:numPr>
                <w:ilvl w:val="0"/>
                <w:numId w:val="12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890FD2">
              <w:rPr>
                <w:rFonts w:ascii="Arial" w:hAnsi="Arial" w:cs="Arial"/>
                <w:sz w:val="20"/>
                <w:szCs w:val="20"/>
              </w:rPr>
              <w:t>Wireless / Mobility security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24%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48%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28%</w:t>
            </w:r>
          </w:p>
        </w:tc>
      </w:tr>
      <w:tr w:rsidR="00CB461A" w:rsidRPr="00F954DF" w:rsidTr="00E46FD5">
        <w:trPr>
          <w:trHeight w:val="424"/>
          <w:jc w:val="center"/>
        </w:trPr>
        <w:tc>
          <w:tcPr>
            <w:tcW w:w="39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890FD2" w:rsidRDefault="00CB461A" w:rsidP="00E24D9B">
            <w:pPr>
              <w:pStyle w:val="ListParagraph"/>
              <w:numPr>
                <w:ilvl w:val="0"/>
                <w:numId w:val="12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890FD2">
              <w:rPr>
                <w:rFonts w:ascii="Arial" w:hAnsi="Arial" w:cs="Arial"/>
                <w:sz w:val="20"/>
                <w:szCs w:val="20"/>
              </w:rPr>
              <w:t>Applications developer (software)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21%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53%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26%</w:t>
            </w:r>
          </w:p>
        </w:tc>
      </w:tr>
      <w:tr w:rsidR="00CB461A" w:rsidRPr="00F954DF" w:rsidTr="00E46FD5">
        <w:trPr>
          <w:trHeight w:val="406"/>
          <w:jc w:val="center"/>
        </w:trPr>
        <w:tc>
          <w:tcPr>
            <w:tcW w:w="39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890FD2" w:rsidRDefault="00CB461A" w:rsidP="00E24D9B">
            <w:pPr>
              <w:pStyle w:val="ListParagraph"/>
              <w:numPr>
                <w:ilvl w:val="0"/>
                <w:numId w:val="12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890FD2">
              <w:rPr>
                <w:rFonts w:ascii="Arial" w:hAnsi="Arial" w:cs="Arial"/>
                <w:sz w:val="20"/>
                <w:szCs w:val="20"/>
              </w:rPr>
              <w:t>Healthcare sales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56%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24%</w:t>
            </w:r>
          </w:p>
        </w:tc>
      </w:tr>
      <w:tr w:rsidR="00CB461A" w:rsidRPr="00F954DF" w:rsidTr="00E46FD5">
        <w:trPr>
          <w:trHeight w:val="424"/>
          <w:jc w:val="center"/>
        </w:trPr>
        <w:tc>
          <w:tcPr>
            <w:tcW w:w="39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890FD2" w:rsidRDefault="00CB461A" w:rsidP="00E24D9B">
            <w:pPr>
              <w:pStyle w:val="ListParagraph"/>
              <w:numPr>
                <w:ilvl w:val="0"/>
                <w:numId w:val="12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890FD2">
              <w:rPr>
                <w:rFonts w:ascii="Arial" w:hAnsi="Arial" w:cs="Arial"/>
                <w:sz w:val="20"/>
                <w:szCs w:val="20"/>
              </w:rPr>
              <w:t>Applications developer (web)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51%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29%</w:t>
            </w:r>
          </w:p>
        </w:tc>
      </w:tr>
      <w:tr w:rsidR="00CB461A" w:rsidRPr="00F954DF" w:rsidTr="00E46FD5">
        <w:trPr>
          <w:trHeight w:val="406"/>
          <w:jc w:val="center"/>
        </w:trPr>
        <w:tc>
          <w:tcPr>
            <w:tcW w:w="39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890FD2" w:rsidRDefault="00CB461A" w:rsidP="00E24D9B">
            <w:pPr>
              <w:pStyle w:val="ListParagraph"/>
              <w:numPr>
                <w:ilvl w:val="0"/>
                <w:numId w:val="12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890FD2">
              <w:rPr>
                <w:rFonts w:ascii="Arial" w:hAnsi="Arial" w:cs="Arial"/>
                <w:sz w:val="20"/>
                <w:szCs w:val="20"/>
              </w:rPr>
              <w:t>Applications developer (mobile)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18%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54%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28%</w:t>
            </w:r>
          </w:p>
        </w:tc>
      </w:tr>
      <w:tr w:rsidR="00CB461A" w:rsidRPr="00F954DF" w:rsidTr="00E46FD5">
        <w:trPr>
          <w:trHeight w:val="424"/>
          <w:jc w:val="center"/>
        </w:trPr>
        <w:tc>
          <w:tcPr>
            <w:tcW w:w="39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890FD2" w:rsidRDefault="00CB461A" w:rsidP="00E24D9B">
            <w:pPr>
              <w:pStyle w:val="ListParagraph"/>
              <w:numPr>
                <w:ilvl w:val="0"/>
                <w:numId w:val="12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890FD2">
              <w:rPr>
                <w:rFonts w:ascii="Arial" w:hAnsi="Arial" w:cs="Arial"/>
                <w:sz w:val="20"/>
                <w:szCs w:val="20"/>
              </w:rPr>
              <w:t>Data modeler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54%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31%</w:t>
            </w:r>
          </w:p>
        </w:tc>
      </w:tr>
      <w:tr w:rsidR="00CB461A" w:rsidRPr="00F954DF" w:rsidTr="00E46FD5">
        <w:trPr>
          <w:trHeight w:val="406"/>
          <w:jc w:val="center"/>
        </w:trPr>
        <w:tc>
          <w:tcPr>
            <w:tcW w:w="39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890FD2" w:rsidRDefault="00CB461A" w:rsidP="00E24D9B">
            <w:pPr>
              <w:pStyle w:val="ListParagraph"/>
              <w:numPr>
                <w:ilvl w:val="0"/>
                <w:numId w:val="12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890FD2">
              <w:rPr>
                <w:rFonts w:ascii="Arial" w:hAnsi="Arial" w:cs="Arial"/>
                <w:sz w:val="20"/>
                <w:szCs w:val="20"/>
              </w:rPr>
              <w:t>Business intelligence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52%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33%</w:t>
            </w:r>
          </w:p>
        </w:tc>
      </w:tr>
      <w:tr w:rsidR="00CB461A" w:rsidRPr="00F954DF" w:rsidTr="00E46FD5">
        <w:trPr>
          <w:trHeight w:val="424"/>
          <w:jc w:val="center"/>
        </w:trPr>
        <w:tc>
          <w:tcPr>
            <w:tcW w:w="39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890FD2" w:rsidRDefault="00CB461A" w:rsidP="00E24D9B">
            <w:pPr>
              <w:pStyle w:val="ListParagraph"/>
              <w:numPr>
                <w:ilvl w:val="0"/>
                <w:numId w:val="12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890FD2">
              <w:rPr>
                <w:rFonts w:ascii="Arial" w:hAnsi="Arial" w:cs="Arial"/>
                <w:sz w:val="20"/>
                <w:szCs w:val="20"/>
              </w:rPr>
              <w:t>Information architect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54%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32%</w:t>
            </w:r>
          </w:p>
        </w:tc>
      </w:tr>
      <w:tr w:rsidR="00CB461A" w:rsidRPr="00F954DF" w:rsidTr="00E46FD5">
        <w:trPr>
          <w:trHeight w:val="406"/>
          <w:jc w:val="center"/>
        </w:trPr>
        <w:tc>
          <w:tcPr>
            <w:tcW w:w="392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890FD2" w:rsidRDefault="00882C9C" w:rsidP="00E24D9B">
            <w:pPr>
              <w:pStyle w:val="ListParagraph"/>
              <w:numPr>
                <w:ilvl w:val="0"/>
                <w:numId w:val="12"/>
              </w:numPr>
              <w:spacing w:line="276" w:lineRule="auto"/>
              <w:ind w:right="-245"/>
              <w:rPr>
                <w:rFonts w:ascii="Arial" w:hAnsi="Arial" w:cs="Arial"/>
                <w:sz w:val="20"/>
                <w:szCs w:val="20"/>
              </w:rPr>
            </w:pPr>
            <w:r w:rsidRPr="00890FD2">
              <w:rPr>
                <w:rFonts w:ascii="Arial" w:hAnsi="Arial" w:cs="Arial"/>
                <w:sz w:val="20"/>
                <w:szCs w:val="20"/>
              </w:rPr>
              <w:t>IT</w:t>
            </w:r>
            <w:r w:rsidR="00CB461A" w:rsidRPr="00890FD2">
              <w:rPr>
                <w:rFonts w:ascii="Arial" w:hAnsi="Arial" w:cs="Arial"/>
                <w:sz w:val="20"/>
                <w:szCs w:val="20"/>
              </w:rPr>
              <w:t xml:space="preserve"> auditor</w:t>
            </w:r>
          </w:p>
        </w:tc>
        <w:tc>
          <w:tcPr>
            <w:tcW w:w="13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52%</w:t>
            </w:r>
          </w:p>
        </w:tc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5BA9" w:rsidRPr="00F954DF" w:rsidRDefault="00CB461A" w:rsidP="00CB461A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4DF">
              <w:rPr>
                <w:rFonts w:ascii="Arial" w:hAnsi="Arial" w:cs="Arial"/>
                <w:sz w:val="20"/>
                <w:szCs w:val="20"/>
              </w:rPr>
              <w:t>34%</w:t>
            </w:r>
          </w:p>
        </w:tc>
      </w:tr>
    </w:tbl>
    <w:p w:rsidR="00DF2FAA" w:rsidRPr="00F954DF" w:rsidRDefault="00DF2FAA" w:rsidP="00DF2FAA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C97D63" w:rsidRPr="00F954DF" w:rsidRDefault="00A757C0" w:rsidP="00DF2FAA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As mentioned earlier, the “nature” of the individual job </w:t>
      </w:r>
      <w:r w:rsidR="00882179" w:rsidRPr="00F954DF">
        <w:rPr>
          <w:rFonts w:ascii="Arial" w:hAnsi="Arial" w:cs="Arial"/>
          <w:sz w:val="20"/>
          <w:szCs w:val="20"/>
        </w:rPr>
        <w:t xml:space="preserve">will likely have a correlation with </w:t>
      </w:r>
      <w:r w:rsidR="00C97D63" w:rsidRPr="00F954DF">
        <w:rPr>
          <w:rFonts w:ascii="Arial" w:hAnsi="Arial" w:cs="Arial"/>
          <w:sz w:val="20"/>
          <w:szCs w:val="20"/>
        </w:rPr>
        <w:t xml:space="preserve">the </w:t>
      </w:r>
      <w:r w:rsidR="00882179" w:rsidRPr="00F954DF">
        <w:rPr>
          <w:rFonts w:ascii="Arial" w:hAnsi="Arial" w:cs="Arial"/>
          <w:sz w:val="20"/>
          <w:szCs w:val="20"/>
        </w:rPr>
        <w:t xml:space="preserve">availability of </w:t>
      </w:r>
      <w:r w:rsidR="00C97D63" w:rsidRPr="00F954DF">
        <w:rPr>
          <w:rFonts w:ascii="Arial" w:hAnsi="Arial" w:cs="Arial"/>
          <w:sz w:val="20"/>
          <w:szCs w:val="20"/>
        </w:rPr>
        <w:t>‘</w:t>
      </w:r>
      <w:r w:rsidR="00882179" w:rsidRPr="00F954DF">
        <w:rPr>
          <w:rFonts w:ascii="Arial" w:hAnsi="Arial" w:cs="Arial"/>
          <w:sz w:val="20"/>
          <w:szCs w:val="20"/>
        </w:rPr>
        <w:t>on-the-job</w:t>
      </w:r>
      <w:r w:rsidR="00C97D63" w:rsidRPr="00F954DF">
        <w:rPr>
          <w:rFonts w:ascii="Arial" w:hAnsi="Arial" w:cs="Arial"/>
          <w:sz w:val="20"/>
          <w:szCs w:val="20"/>
        </w:rPr>
        <w:t>’</w:t>
      </w:r>
      <w:r w:rsidR="00882179" w:rsidRPr="00F954DF">
        <w:rPr>
          <w:rFonts w:ascii="Arial" w:hAnsi="Arial" w:cs="Arial"/>
          <w:sz w:val="20"/>
          <w:szCs w:val="20"/>
        </w:rPr>
        <w:t xml:space="preserve"> training programs.  That is, “front line” positions (</w:t>
      </w:r>
      <w:r w:rsidR="00882179" w:rsidRPr="00F954DF">
        <w:rPr>
          <w:rFonts w:ascii="Arial" w:hAnsi="Arial" w:cs="Arial"/>
          <w:i/>
          <w:sz w:val="20"/>
          <w:szCs w:val="20"/>
        </w:rPr>
        <w:t>Help Desk</w:t>
      </w:r>
      <w:r w:rsidR="00882179" w:rsidRPr="00F954DF">
        <w:rPr>
          <w:rFonts w:ascii="Arial" w:hAnsi="Arial" w:cs="Arial"/>
          <w:sz w:val="20"/>
          <w:szCs w:val="20"/>
        </w:rPr>
        <w:t xml:space="preserve">, </w:t>
      </w:r>
      <w:r w:rsidR="00882179" w:rsidRPr="00F954DF">
        <w:rPr>
          <w:rFonts w:ascii="Arial" w:hAnsi="Arial" w:cs="Arial"/>
          <w:i/>
          <w:sz w:val="20"/>
          <w:szCs w:val="20"/>
        </w:rPr>
        <w:t>Customer Service</w:t>
      </w:r>
      <w:r w:rsidR="00882179" w:rsidRPr="00F954DF">
        <w:rPr>
          <w:rFonts w:ascii="Arial" w:hAnsi="Arial" w:cs="Arial"/>
          <w:sz w:val="20"/>
          <w:szCs w:val="20"/>
        </w:rPr>
        <w:t xml:space="preserve">, etc.) that </w:t>
      </w:r>
      <w:r w:rsidR="008903CB" w:rsidRPr="00F954DF">
        <w:rPr>
          <w:rFonts w:ascii="Arial" w:hAnsi="Arial" w:cs="Arial"/>
          <w:sz w:val="20"/>
          <w:szCs w:val="20"/>
        </w:rPr>
        <w:t xml:space="preserve">heavily </w:t>
      </w:r>
      <w:r w:rsidR="00882179" w:rsidRPr="00F954DF">
        <w:rPr>
          <w:rFonts w:ascii="Arial" w:hAnsi="Arial" w:cs="Arial"/>
          <w:sz w:val="20"/>
          <w:szCs w:val="20"/>
        </w:rPr>
        <w:t xml:space="preserve">interact with clients, customers and patients </w:t>
      </w:r>
      <w:r w:rsidR="008903CB" w:rsidRPr="00F954DF">
        <w:rPr>
          <w:rFonts w:ascii="Arial" w:hAnsi="Arial" w:cs="Arial"/>
          <w:sz w:val="20"/>
          <w:szCs w:val="20"/>
        </w:rPr>
        <w:t>usually</w:t>
      </w:r>
      <w:r w:rsidR="00882179" w:rsidRPr="00F954DF">
        <w:rPr>
          <w:rFonts w:ascii="Arial" w:hAnsi="Arial" w:cs="Arial"/>
          <w:sz w:val="20"/>
          <w:szCs w:val="20"/>
        </w:rPr>
        <w:t xml:space="preserve"> require “internal” training to </w:t>
      </w:r>
      <w:r w:rsidR="00C97D63" w:rsidRPr="00F954DF">
        <w:rPr>
          <w:rFonts w:ascii="Arial" w:hAnsi="Arial" w:cs="Arial"/>
          <w:sz w:val="20"/>
          <w:szCs w:val="20"/>
        </w:rPr>
        <w:t xml:space="preserve">ensure that corporate standards and practices </w:t>
      </w:r>
      <w:r w:rsidR="008903CB" w:rsidRPr="00F954DF">
        <w:rPr>
          <w:rFonts w:ascii="Arial" w:hAnsi="Arial" w:cs="Arial"/>
          <w:sz w:val="20"/>
          <w:szCs w:val="20"/>
        </w:rPr>
        <w:t xml:space="preserve">are in place in order </w:t>
      </w:r>
      <w:r w:rsidR="00C97D63" w:rsidRPr="00F954DF">
        <w:rPr>
          <w:rFonts w:ascii="Arial" w:hAnsi="Arial" w:cs="Arial"/>
          <w:sz w:val="20"/>
          <w:szCs w:val="20"/>
        </w:rPr>
        <w:t xml:space="preserve">to streamline the “customer experience” and efficiently handle </w:t>
      </w:r>
      <w:r w:rsidR="00A50091" w:rsidRPr="00F954DF">
        <w:rPr>
          <w:rFonts w:ascii="Arial" w:hAnsi="Arial" w:cs="Arial"/>
          <w:sz w:val="20"/>
          <w:szCs w:val="20"/>
        </w:rPr>
        <w:t xml:space="preserve">related </w:t>
      </w:r>
      <w:r w:rsidR="00C97D63" w:rsidRPr="00F954DF">
        <w:rPr>
          <w:rFonts w:ascii="Arial" w:hAnsi="Arial" w:cs="Arial"/>
          <w:sz w:val="20"/>
          <w:szCs w:val="20"/>
        </w:rPr>
        <w:t>troubleshooting issues.</w:t>
      </w:r>
    </w:p>
    <w:p w:rsidR="00976E87" w:rsidRDefault="00976E87" w:rsidP="00E15D78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193DEF" w:rsidRDefault="00193DEF" w:rsidP="00E15D78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BE7CEC" w:rsidRDefault="00BE7CEC" w:rsidP="00E15D78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BE7CEC" w:rsidRDefault="00BE7CEC" w:rsidP="00E15D78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BE7CEC" w:rsidRDefault="00BE7CEC" w:rsidP="00E15D78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BE7CEC" w:rsidRDefault="00BE7CEC" w:rsidP="00E15D78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BE7CEC" w:rsidRDefault="00BE7CEC" w:rsidP="00E15D78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BE7CEC" w:rsidRDefault="00BE7CEC" w:rsidP="00E15D78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BE7CEC" w:rsidRDefault="00BE7CEC" w:rsidP="00E15D78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BE7CEC" w:rsidRDefault="00BE7CEC" w:rsidP="00E15D78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BE7CEC" w:rsidRDefault="00BE7CEC" w:rsidP="00E15D78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BE7CEC" w:rsidRDefault="00BE7CEC" w:rsidP="00E15D78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BE7CEC" w:rsidRDefault="00BE7CEC" w:rsidP="00E15D78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BE7CEC" w:rsidRDefault="00BE7CEC" w:rsidP="00E15D78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BE7CEC" w:rsidRDefault="00BE7CEC" w:rsidP="00E15D78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BE7CEC" w:rsidRPr="00F954DF" w:rsidRDefault="00BE7CEC" w:rsidP="00E15D78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DF2FAA" w:rsidRPr="00F954DF" w:rsidRDefault="004A375B" w:rsidP="00E15D78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  <w:r w:rsidRPr="00F954DF">
        <w:rPr>
          <w:rFonts w:ascii="Arial" w:hAnsi="Arial" w:cs="Arial"/>
          <w:b/>
          <w:sz w:val="20"/>
          <w:szCs w:val="20"/>
        </w:rPr>
        <w:lastRenderedPageBreak/>
        <w:t>Georgia’s Educational System:  Perceptions &amp; Confidence Levels</w:t>
      </w:r>
    </w:p>
    <w:p w:rsidR="009477D2" w:rsidRPr="00F954DF" w:rsidRDefault="009477D2" w:rsidP="006F1862">
      <w:pPr>
        <w:spacing w:line="276" w:lineRule="auto"/>
        <w:ind w:right="-245"/>
        <w:rPr>
          <w:rFonts w:ascii="Arial" w:hAnsi="Arial" w:cs="Arial"/>
          <w:b/>
          <w:sz w:val="20"/>
          <w:szCs w:val="20"/>
        </w:rPr>
      </w:pPr>
    </w:p>
    <w:p w:rsidR="009F4703" w:rsidRPr="00F954DF" w:rsidRDefault="00A50091" w:rsidP="00E15D78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>Survey r</w:t>
      </w:r>
      <w:r w:rsidR="00D325BC" w:rsidRPr="00F954DF">
        <w:rPr>
          <w:rFonts w:ascii="Arial" w:hAnsi="Arial" w:cs="Arial"/>
          <w:sz w:val="20"/>
          <w:szCs w:val="20"/>
        </w:rPr>
        <w:t xml:space="preserve">espondents </w:t>
      </w:r>
      <w:r w:rsidR="009F4703" w:rsidRPr="00F954DF">
        <w:rPr>
          <w:rFonts w:ascii="Arial" w:hAnsi="Arial" w:cs="Arial"/>
          <w:sz w:val="20"/>
          <w:szCs w:val="20"/>
        </w:rPr>
        <w:t xml:space="preserve">were asked to rate their level of agreement with statements about Georgia’s educational system, at key graduation </w:t>
      </w:r>
      <w:r w:rsidR="00920EA0" w:rsidRPr="00F954DF">
        <w:rPr>
          <w:rFonts w:ascii="Arial" w:hAnsi="Arial" w:cs="Arial"/>
          <w:sz w:val="20"/>
          <w:szCs w:val="20"/>
        </w:rPr>
        <w:t>milestones</w:t>
      </w:r>
      <w:r w:rsidR="009F4703" w:rsidRPr="00F954DF">
        <w:rPr>
          <w:rFonts w:ascii="Arial" w:hAnsi="Arial" w:cs="Arial"/>
          <w:sz w:val="20"/>
          <w:szCs w:val="20"/>
        </w:rPr>
        <w:t xml:space="preserve">:  </w:t>
      </w:r>
      <w:r w:rsidR="002D2C98" w:rsidRPr="00F954DF">
        <w:rPr>
          <w:rFonts w:ascii="Arial" w:hAnsi="Arial" w:cs="Arial"/>
          <w:sz w:val="20"/>
          <w:szCs w:val="20"/>
        </w:rPr>
        <w:t xml:space="preserve">College, Technical School, and High School.  The </w:t>
      </w:r>
      <w:r w:rsidR="00B126B8" w:rsidRPr="00F954DF">
        <w:rPr>
          <w:rFonts w:ascii="Arial" w:hAnsi="Arial" w:cs="Arial"/>
          <w:sz w:val="20"/>
          <w:szCs w:val="20"/>
        </w:rPr>
        <w:t xml:space="preserve">statements are designed to measure the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="00B126B8" w:rsidRPr="00F954DF">
        <w:rPr>
          <w:rFonts w:ascii="Arial" w:hAnsi="Arial" w:cs="Arial"/>
          <w:sz w:val="20"/>
          <w:szCs w:val="20"/>
        </w:rPr>
        <w:t xml:space="preserve"> </w:t>
      </w:r>
      <w:r w:rsidR="00B126B8" w:rsidRPr="00F954DF">
        <w:rPr>
          <w:rFonts w:ascii="Arial" w:hAnsi="Arial" w:cs="Arial"/>
          <w:i/>
          <w:sz w:val="20"/>
          <w:szCs w:val="20"/>
        </w:rPr>
        <w:t>Suppliers</w:t>
      </w:r>
      <w:r w:rsidR="00435E79">
        <w:rPr>
          <w:rFonts w:ascii="Arial" w:hAnsi="Arial" w:cs="Arial"/>
          <w:i/>
          <w:sz w:val="20"/>
          <w:szCs w:val="20"/>
        </w:rPr>
        <w:t>’</w:t>
      </w:r>
      <w:r w:rsidR="00B126B8" w:rsidRPr="00F954DF">
        <w:rPr>
          <w:rFonts w:ascii="Arial" w:hAnsi="Arial" w:cs="Arial"/>
          <w:sz w:val="20"/>
          <w:szCs w:val="20"/>
        </w:rPr>
        <w:t xml:space="preserve"> and </w:t>
      </w:r>
      <w:r w:rsidR="00B126B8" w:rsidRPr="00F954DF">
        <w:rPr>
          <w:rFonts w:ascii="Arial" w:hAnsi="Arial" w:cs="Arial"/>
          <w:i/>
          <w:sz w:val="20"/>
          <w:szCs w:val="20"/>
        </w:rPr>
        <w:t>Purchasers’</w:t>
      </w:r>
      <w:r w:rsidR="00B126B8" w:rsidRPr="00F954DF">
        <w:rPr>
          <w:rFonts w:ascii="Arial" w:hAnsi="Arial" w:cs="Arial"/>
          <w:sz w:val="20"/>
          <w:szCs w:val="20"/>
        </w:rPr>
        <w:t xml:space="preserve"> perceptions about how </w:t>
      </w:r>
      <w:r w:rsidR="002D2C98" w:rsidRPr="00F954DF">
        <w:rPr>
          <w:rFonts w:ascii="Arial" w:hAnsi="Arial" w:cs="Arial"/>
          <w:sz w:val="20"/>
          <w:szCs w:val="20"/>
        </w:rPr>
        <w:t xml:space="preserve">well these learning institutions prepare students for getting entry-level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="002D2C98" w:rsidRPr="00F954DF">
        <w:rPr>
          <w:rFonts w:ascii="Arial" w:hAnsi="Arial" w:cs="Arial"/>
          <w:sz w:val="20"/>
          <w:szCs w:val="20"/>
        </w:rPr>
        <w:t xml:space="preserve"> jobs </w:t>
      </w:r>
      <w:r w:rsidR="00B126B8" w:rsidRPr="00F954DF">
        <w:rPr>
          <w:rFonts w:ascii="Arial" w:hAnsi="Arial" w:cs="Arial"/>
          <w:sz w:val="20"/>
          <w:szCs w:val="20"/>
        </w:rPr>
        <w:t xml:space="preserve">at their organizations </w:t>
      </w:r>
      <w:r w:rsidR="002D2C98" w:rsidRPr="00F954DF">
        <w:rPr>
          <w:rFonts w:ascii="Arial" w:hAnsi="Arial" w:cs="Arial"/>
          <w:sz w:val="20"/>
          <w:szCs w:val="20"/>
        </w:rPr>
        <w:t>after graduation.</w:t>
      </w:r>
    </w:p>
    <w:p w:rsidR="009F4703" w:rsidRPr="00F954DF" w:rsidRDefault="009F4703" w:rsidP="00E15D78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7539F4" w:rsidRPr="00F954DF" w:rsidRDefault="00920EA0" w:rsidP="00E15D78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As detailed below,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organizations </w:t>
      </w:r>
      <w:r w:rsidR="00D325BC" w:rsidRPr="00F954DF">
        <w:rPr>
          <w:rFonts w:ascii="Arial" w:hAnsi="Arial" w:cs="Arial"/>
          <w:sz w:val="20"/>
          <w:szCs w:val="20"/>
        </w:rPr>
        <w:t xml:space="preserve">have </w:t>
      </w:r>
      <w:r w:rsidR="0044687A" w:rsidRPr="00F954DF">
        <w:rPr>
          <w:rFonts w:ascii="Arial" w:hAnsi="Arial" w:cs="Arial"/>
          <w:sz w:val="20"/>
          <w:szCs w:val="20"/>
        </w:rPr>
        <w:t xml:space="preserve">a </w:t>
      </w:r>
      <w:r w:rsidR="00D325BC" w:rsidRPr="00F954DF">
        <w:rPr>
          <w:rFonts w:ascii="Arial" w:hAnsi="Arial" w:cs="Arial"/>
          <w:sz w:val="20"/>
          <w:szCs w:val="20"/>
        </w:rPr>
        <w:t xml:space="preserve">high </w:t>
      </w:r>
      <w:r w:rsidR="0044687A" w:rsidRPr="00F954DF">
        <w:rPr>
          <w:rFonts w:ascii="Arial" w:hAnsi="Arial" w:cs="Arial"/>
          <w:sz w:val="20"/>
          <w:szCs w:val="20"/>
        </w:rPr>
        <w:t>degree</w:t>
      </w:r>
      <w:r w:rsidR="00D325BC" w:rsidRPr="00F954DF">
        <w:rPr>
          <w:rFonts w:ascii="Arial" w:hAnsi="Arial" w:cs="Arial"/>
          <w:sz w:val="20"/>
          <w:szCs w:val="20"/>
        </w:rPr>
        <w:t xml:space="preserve"> of confidence when it comes to Georgia colleges and universities’ abilities to prepare graduates for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="00D325BC" w:rsidRPr="00F954DF">
        <w:rPr>
          <w:rFonts w:ascii="Arial" w:hAnsi="Arial" w:cs="Arial"/>
          <w:sz w:val="20"/>
          <w:szCs w:val="20"/>
        </w:rPr>
        <w:t xml:space="preserve"> </w:t>
      </w:r>
      <w:r w:rsidR="0044687A" w:rsidRPr="00F954DF">
        <w:rPr>
          <w:rFonts w:ascii="Arial" w:hAnsi="Arial" w:cs="Arial"/>
          <w:sz w:val="20"/>
          <w:szCs w:val="20"/>
        </w:rPr>
        <w:t xml:space="preserve">entry-level </w:t>
      </w:r>
      <w:r w:rsidRPr="00F954DF">
        <w:rPr>
          <w:rFonts w:ascii="Arial" w:hAnsi="Arial" w:cs="Arial"/>
          <w:sz w:val="20"/>
          <w:szCs w:val="20"/>
        </w:rPr>
        <w:t>positions.  T</w:t>
      </w:r>
      <w:r w:rsidR="00D325BC" w:rsidRPr="00F954DF">
        <w:rPr>
          <w:rFonts w:ascii="Arial" w:hAnsi="Arial" w:cs="Arial"/>
          <w:sz w:val="20"/>
          <w:szCs w:val="20"/>
        </w:rPr>
        <w:t xml:space="preserve">hat confidence </w:t>
      </w:r>
      <w:r w:rsidRPr="00F954DF">
        <w:rPr>
          <w:rFonts w:ascii="Arial" w:hAnsi="Arial" w:cs="Arial"/>
          <w:sz w:val="20"/>
          <w:szCs w:val="20"/>
        </w:rPr>
        <w:t xml:space="preserve">level </w:t>
      </w:r>
      <w:r w:rsidR="00D325BC" w:rsidRPr="00F954DF">
        <w:rPr>
          <w:rFonts w:ascii="Arial" w:hAnsi="Arial" w:cs="Arial"/>
          <w:sz w:val="20"/>
          <w:szCs w:val="20"/>
        </w:rPr>
        <w:t xml:space="preserve">appears to have a correlation with a job candidate’s educational background, </w:t>
      </w:r>
      <w:r w:rsidRPr="00F954DF">
        <w:rPr>
          <w:rFonts w:ascii="Arial" w:hAnsi="Arial" w:cs="Arial"/>
          <w:sz w:val="20"/>
          <w:szCs w:val="20"/>
        </w:rPr>
        <w:t xml:space="preserve">as shown in </w:t>
      </w:r>
      <w:r w:rsidRPr="00F954DF">
        <w:rPr>
          <w:rFonts w:ascii="Arial" w:hAnsi="Arial" w:cs="Arial"/>
          <w:i/>
          <w:sz w:val="20"/>
          <w:szCs w:val="20"/>
        </w:rPr>
        <w:t>Figure 1</w:t>
      </w:r>
      <w:r w:rsidR="00735157">
        <w:rPr>
          <w:rFonts w:ascii="Arial" w:hAnsi="Arial" w:cs="Arial"/>
          <w:i/>
          <w:sz w:val="20"/>
          <w:szCs w:val="20"/>
        </w:rPr>
        <w:t>7</w:t>
      </w:r>
      <w:r w:rsidR="002444F7" w:rsidRPr="00F954DF">
        <w:rPr>
          <w:rFonts w:ascii="Arial" w:hAnsi="Arial" w:cs="Arial"/>
          <w:sz w:val="20"/>
          <w:szCs w:val="20"/>
        </w:rPr>
        <w:t>:</w:t>
      </w:r>
    </w:p>
    <w:p w:rsidR="00D325BC" w:rsidRPr="00F954DF" w:rsidRDefault="00D325BC" w:rsidP="00E15D78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1F01CF" w:rsidRPr="00F954DF" w:rsidRDefault="001F01CF" w:rsidP="00E24D9B">
      <w:pPr>
        <w:pStyle w:val="ListParagraph"/>
        <w:numPr>
          <w:ilvl w:val="0"/>
          <w:numId w:val="17"/>
        </w:numPr>
        <w:spacing w:line="276" w:lineRule="auto"/>
        <w:ind w:right="-245"/>
        <w:contextualSpacing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b/>
          <w:sz w:val="20"/>
          <w:szCs w:val="20"/>
        </w:rPr>
        <w:t>20%</w:t>
      </w:r>
      <w:r w:rsidRPr="00F954DF">
        <w:rPr>
          <w:rFonts w:ascii="Arial" w:hAnsi="Arial" w:cs="Arial"/>
          <w:sz w:val="20"/>
          <w:szCs w:val="20"/>
        </w:rPr>
        <w:t xml:space="preserve"> of all respondents agree that Georgia has well-trained high school graduates.</w:t>
      </w:r>
    </w:p>
    <w:p w:rsidR="001F01CF" w:rsidRPr="00F954DF" w:rsidRDefault="001F01CF" w:rsidP="00E24D9B">
      <w:pPr>
        <w:pStyle w:val="ListParagraph"/>
        <w:numPr>
          <w:ilvl w:val="0"/>
          <w:numId w:val="17"/>
        </w:numPr>
        <w:spacing w:line="276" w:lineRule="auto"/>
        <w:ind w:right="-245"/>
        <w:contextualSpacing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b/>
          <w:sz w:val="20"/>
          <w:szCs w:val="20"/>
        </w:rPr>
        <w:t>56%</w:t>
      </w:r>
      <w:r w:rsidRPr="00F954DF">
        <w:rPr>
          <w:rFonts w:ascii="Arial" w:hAnsi="Arial" w:cs="Arial"/>
          <w:sz w:val="20"/>
          <w:szCs w:val="20"/>
        </w:rPr>
        <w:t xml:space="preserve"> of all respondents agree that Georgia has well-trained technical school graduates.</w:t>
      </w:r>
    </w:p>
    <w:p w:rsidR="005A65C7" w:rsidRDefault="00051E8A" w:rsidP="00E24D9B">
      <w:pPr>
        <w:pStyle w:val="ListParagraph"/>
        <w:numPr>
          <w:ilvl w:val="0"/>
          <w:numId w:val="17"/>
        </w:numPr>
        <w:spacing w:line="276" w:lineRule="auto"/>
        <w:ind w:right="-245"/>
        <w:contextualSpacing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b/>
          <w:sz w:val="20"/>
          <w:szCs w:val="20"/>
        </w:rPr>
        <w:t>76%</w:t>
      </w:r>
      <w:r w:rsidRPr="00F954DF">
        <w:rPr>
          <w:rFonts w:ascii="Arial" w:hAnsi="Arial" w:cs="Arial"/>
          <w:sz w:val="20"/>
          <w:szCs w:val="20"/>
        </w:rPr>
        <w:t xml:space="preserve"> of all responde</w:t>
      </w:r>
      <w:r w:rsidR="006B30CC" w:rsidRPr="00F954DF">
        <w:rPr>
          <w:rFonts w:ascii="Arial" w:hAnsi="Arial" w:cs="Arial"/>
          <w:sz w:val="20"/>
          <w:szCs w:val="20"/>
        </w:rPr>
        <w:t>nts agree that Georgia has well-</w:t>
      </w:r>
      <w:r w:rsidRPr="00F954DF">
        <w:rPr>
          <w:rFonts w:ascii="Arial" w:hAnsi="Arial" w:cs="Arial"/>
          <w:sz w:val="20"/>
          <w:szCs w:val="20"/>
        </w:rPr>
        <w:t>trained college graduates.</w:t>
      </w:r>
    </w:p>
    <w:p w:rsidR="00BE7CEC" w:rsidRPr="00487276" w:rsidRDefault="00BE7CEC" w:rsidP="00BE7CEC">
      <w:pPr>
        <w:pStyle w:val="ListParagraph"/>
        <w:spacing w:line="276" w:lineRule="auto"/>
        <w:ind w:right="-245"/>
        <w:contextualSpacing/>
        <w:rPr>
          <w:rFonts w:ascii="Arial" w:hAnsi="Arial" w:cs="Arial"/>
          <w:sz w:val="20"/>
          <w:szCs w:val="20"/>
        </w:rPr>
      </w:pPr>
    </w:p>
    <w:p w:rsidR="00901348" w:rsidRPr="00F954DF" w:rsidRDefault="00C424F8" w:rsidP="00C424F8">
      <w:pPr>
        <w:spacing w:line="276" w:lineRule="auto"/>
        <w:ind w:right="-245"/>
        <w:contextualSpacing/>
        <w:rPr>
          <w:rFonts w:ascii="Arial" w:hAnsi="Arial" w:cs="Arial"/>
          <w:b/>
          <w:sz w:val="20"/>
          <w:szCs w:val="20"/>
        </w:rPr>
      </w:pPr>
      <w:r w:rsidRPr="00F954DF">
        <w:rPr>
          <w:rFonts w:ascii="Arial" w:hAnsi="Arial" w:cs="Arial"/>
          <w:b/>
          <w:sz w:val="20"/>
          <w:szCs w:val="20"/>
        </w:rPr>
        <w:t>Figure 1</w:t>
      </w:r>
      <w:r w:rsidR="000E52DC">
        <w:rPr>
          <w:rFonts w:ascii="Arial" w:hAnsi="Arial" w:cs="Arial"/>
          <w:b/>
          <w:sz w:val="20"/>
          <w:szCs w:val="20"/>
        </w:rPr>
        <w:t>7</w:t>
      </w:r>
    </w:p>
    <w:tbl>
      <w:tblPr>
        <w:tblW w:w="10656" w:type="dxa"/>
        <w:jc w:val="center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68"/>
        <w:gridCol w:w="1170"/>
        <w:gridCol w:w="864"/>
        <w:gridCol w:w="1170"/>
        <w:gridCol w:w="1224"/>
        <w:gridCol w:w="1260"/>
      </w:tblGrid>
      <w:tr w:rsidR="00E36774" w:rsidRPr="00F954DF" w:rsidTr="00CE74E3">
        <w:trPr>
          <w:trHeight w:val="624"/>
          <w:jc w:val="center"/>
        </w:trPr>
        <w:tc>
          <w:tcPr>
            <w:tcW w:w="4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72E" w:rsidRPr="00F954DF" w:rsidRDefault="008F3E4C" w:rsidP="00DA4018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4DF">
              <w:rPr>
                <w:rFonts w:ascii="Arial" w:hAnsi="Arial" w:cs="Arial"/>
                <w:b/>
                <w:bCs/>
                <w:sz w:val="18"/>
                <w:szCs w:val="18"/>
              </w:rPr>
              <w:t>Statements of Attitude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018" w:rsidRPr="00F954DF" w:rsidRDefault="00DA4018" w:rsidP="00DA4018">
            <w:pPr>
              <w:spacing w:line="276" w:lineRule="auto"/>
              <w:ind w:right="-24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4DF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</w:p>
          <w:p w:rsidR="0049572E" w:rsidRPr="00F954DF" w:rsidRDefault="00DA4018" w:rsidP="00DA4018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4DF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72E" w:rsidRPr="00F954DF" w:rsidRDefault="00DA4018" w:rsidP="00DA4018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4DF">
              <w:rPr>
                <w:rFonts w:ascii="Arial" w:hAnsi="Arial" w:cs="Arial"/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018" w:rsidRPr="00F954DF" w:rsidRDefault="00DA4018" w:rsidP="00DA4018">
            <w:pPr>
              <w:spacing w:line="276" w:lineRule="auto"/>
              <w:ind w:right="-24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4DF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  <w:p w:rsidR="0049572E" w:rsidRPr="00F954DF" w:rsidRDefault="00DA4018" w:rsidP="00DA4018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4DF">
              <w:rPr>
                <w:rFonts w:ascii="Arial" w:hAnsi="Arial" w:cs="Arial"/>
                <w:b/>
                <w:bCs/>
                <w:sz w:val="18"/>
                <w:szCs w:val="18"/>
              </w:rPr>
              <w:t>Opinion</w:t>
            </w:r>
          </w:p>
        </w:tc>
        <w:tc>
          <w:tcPr>
            <w:tcW w:w="1224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572E" w:rsidRPr="00F954DF" w:rsidRDefault="00DA4018" w:rsidP="00DA4018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4DF"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A4018" w:rsidRPr="00F954DF" w:rsidRDefault="00DA4018" w:rsidP="00DA4018">
            <w:pPr>
              <w:spacing w:line="276" w:lineRule="auto"/>
              <w:ind w:right="-24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4DF">
              <w:rPr>
                <w:rFonts w:ascii="Arial" w:hAnsi="Arial" w:cs="Arial"/>
                <w:b/>
                <w:bCs/>
                <w:sz w:val="18"/>
                <w:szCs w:val="18"/>
              </w:rPr>
              <w:t>Strongly</w:t>
            </w:r>
          </w:p>
          <w:p w:rsidR="0049572E" w:rsidRPr="00F954DF" w:rsidRDefault="00DA4018" w:rsidP="00DA4018">
            <w:pPr>
              <w:spacing w:line="276" w:lineRule="auto"/>
              <w:ind w:right="-2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4DF">
              <w:rPr>
                <w:rFonts w:ascii="Arial" w:hAnsi="Arial" w:cs="Arial"/>
                <w:b/>
                <w:bCs/>
                <w:sz w:val="18"/>
                <w:szCs w:val="18"/>
              </w:rPr>
              <w:t>Disagree</w:t>
            </w:r>
          </w:p>
        </w:tc>
      </w:tr>
      <w:tr w:rsidR="001F01CF" w:rsidRPr="00F954DF" w:rsidTr="00E46FD5">
        <w:trPr>
          <w:trHeight w:val="873"/>
          <w:jc w:val="center"/>
        </w:trPr>
        <w:tc>
          <w:tcPr>
            <w:tcW w:w="4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74E3" w:rsidRPr="00F954DF" w:rsidRDefault="001F01CF" w:rsidP="00E24D9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4DF">
              <w:rPr>
                <w:rFonts w:ascii="Arial" w:hAnsi="Arial" w:cs="Arial"/>
                <w:color w:val="000000"/>
                <w:sz w:val="20"/>
                <w:szCs w:val="20"/>
              </w:rPr>
              <w:t xml:space="preserve">Georgia has high school graduates that are well trained for entry-level Healthcare </w:t>
            </w:r>
          </w:p>
          <w:p w:rsidR="001F01CF" w:rsidRPr="00F954DF" w:rsidRDefault="00882C9C" w:rsidP="00890FD2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IT</w:t>
            </w:r>
            <w:r w:rsidR="001F01CF" w:rsidRPr="00F954DF">
              <w:rPr>
                <w:rFonts w:ascii="Arial" w:hAnsi="Arial" w:cs="Arial"/>
                <w:color w:val="000000"/>
                <w:sz w:val="20"/>
                <w:szCs w:val="20"/>
              </w:rPr>
              <w:t xml:space="preserve"> jobs.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01CF" w:rsidRPr="00F954DF" w:rsidRDefault="001F01CF" w:rsidP="001F01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954DF">
              <w:rPr>
                <w:rFonts w:ascii="Arial" w:hAnsi="Arial" w:cs="Arial"/>
                <w:b/>
                <w:color w:val="000000"/>
                <w:sz w:val="20"/>
                <w:szCs w:val="20"/>
              </w:rPr>
              <w:t>1%</w:t>
            </w:r>
          </w:p>
        </w:tc>
        <w:tc>
          <w:tcPr>
            <w:tcW w:w="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01CF" w:rsidRPr="00F954DF" w:rsidRDefault="001F01CF" w:rsidP="001F01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954DF">
              <w:rPr>
                <w:rFonts w:ascii="Arial" w:hAnsi="Arial" w:cs="Arial"/>
                <w:b/>
                <w:color w:val="000000"/>
                <w:sz w:val="20"/>
                <w:szCs w:val="20"/>
              </w:rPr>
              <w:t>19%</w:t>
            </w:r>
          </w:p>
        </w:tc>
        <w:tc>
          <w:tcPr>
            <w:tcW w:w="1170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01CF" w:rsidRPr="00F954DF" w:rsidRDefault="001F01CF" w:rsidP="001F01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4DF">
              <w:rPr>
                <w:rFonts w:ascii="Arial" w:hAnsi="Arial" w:cs="Arial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1224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01CF" w:rsidRPr="00F954DF" w:rsidRDefault="001F01CF" w:rsidP="001F01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4DF">
              <w:rPr>
                <w:rFonts w:ascii="Arial" w:hAnsi="Arial" w:cs="Arial"/>
                <w:color w:val="000000"/>
                <w:sz w:val="20"/>
                <w:szCs w:val="20"/>
              </w:rPr>
              <w:t>41%</w:t>
            </w:r>
          </w:p>
        </w:tc>
        <w:tc>
          <w:tcPr>
            <w:tcW w:w="1260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01CF" w:rsidRPr="00F954DF" w:rsidRDefault="001F01CF" w:rsidP="001F01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4DF"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</w:tr>
      <w:tr w:rsidR="001F01CF" w:rsidRPr="00F954DF" w:rsidTr="00E46FD5">
        <w:trPr>
          <w:trHeight w:val="864"/>
          <w:jc w:val="center"/>
        </w:trPr>
        <w:tc>
          <w:tcPr>
            <w:tcW w:w="4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01CF" w:rsidRPr="00F954DF" w:rsidRDefault="001F01CF" w:rsidP="00E24D9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4DF">
              <w:rPr>
                <w:rFonts w:ascii="Arial" w:hAnsi="Arial" w:cs="Arial"/>
                <w:color w:val="000000"/>
                <w:sz w:val="20"/>
                <w:szCs w:val="20"/>
              </w:rPr>
              <w:t xml:space="preserve">Georgia has technical school graduates that are well trained for entry-level Healthcare </w:t>
            </w:r>
          </w:p>
          <w:p w:rsidR="001F01CF" w:rsidRPr="00F954DF" w:rsidRDefault="00882C9C" w:rsidP="00890FD2">
            <w:pPr>
              <w:pStyle w:val="ListParagrap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IT</w:t>
            </w:r>
            <w:r w:rsidR="001F01CF" w:rsidRPr="00F954DF">
              <w:rPr>
                <w:rFonts w:ascii="Arial" w:hAnsi="Arial" w:cs="Arial"/>
                <w:color w:val="000000"/>
                <w:sz w:val="20"/>
                <w:szCs w:val="20"/>
              </w:rPr>
              <w:t xml:space="preserve"> jobs.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01CF" w:rsidRPr="00F954DF" w:rsidRDefault="001F01CF" w:rsidP="001F01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954DF">
              <w:rPr>
                <w:rFonts w:ascii="Arial" w:hAnsi="Arial" w:cs="Arial"/>
                <w:b/>
                <w:color w:val="000000"/>
                <w:sz w:val="20"/>
                <w:szCs w:val="20"/>
              </w:rPr>
              <w:t>2%</w:t>
            </w:r>
          </w:p>
        </w:tc>
        <w:tc>
          <w:tcPr>
            <w:tcW w:w="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01CF" w:rsidRPr="00F954DF" w:rsidRDefault="001F01CF" w:rsidP="001F01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954DF">
              <w:rPr>
                <w:rFonts w:ascii="Arial" w:hAnsi="Arial" w:cs="Arial"/>
                <w:b/>
                <w:color w:val="000000"/>
                <w:sz w:val="20"/>
                <w:szCs w:val="20"/>
              </w:rPr>
              <w:t>54%</w:t>
            </w:r>
          </w:p>
        </w:tc>
        <w:tc>
          <w:tcPr>
            <w:tcW w:w="117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01CF" w:rsidRPr="00F954DF" w:rsidRDefault="001F01CF" w:rsidP="001F01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4DF">
              <w:rPr>
                <w:rFonts w:ascii="Arial" w:hAnsi="Arial" w:cs="Arial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1224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01CF" w:rsidRPr="00F954DF" w:rsidRDefault="001F01CF" w:rsidP="001F01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4DF">
              <w:rPr>
                <w:rFonts w:ascii="Arial" w:hAnsi="Arial" w:cs="Arial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1260" w:type="dxa"/>
            <w:tcBorders>
              <w:top w:val="single" w:sz="12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01CF" w:rsidRPr="00F954DF" w:rsidRDefault="001F01CF" w:rsidP="001F01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4DF"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</w:tr>
      <w:tr w:rsidR="001F01CF" w:rsidRPr="00F954DF" w:rsidTr="00E46FD5">
        <w:trPr>
          <w:trHeight w:val="694"/>
          <w:jc w:val="center"/>
        </w:trPr>
        <w:tc>
          <w:tcPr>
            <w:tcW w:w="49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01CF" w:rsidRPr="00F954DF" w:rsidRDefault="001F01CF" w:rsidP="00E24D9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4DF">
              <w:rPr>
                <w:rFonts w:ascii="Arial" w:hAnsi="Arial" w:cs="Arial"/>
                <w:color w:val="000000"/>
                <w:sz w:val="20"/>
                <w:szCs w:val="20"/>
              </w:rPr>
              <w:t xml:space="preserve">Georgia has college graduates that are well trained for entry-level Healthcare </w:t>
            </w:r>
            <w:r w:rsidR="00882C9C">
              <w:rPr>
                <w:rFonts w:ascii="Arial" w:hAnsi="Arial" w:cs="Arial"/>
                <w:color w:val="000000"/>
                <w:sz w:val="20"/>
                <w:szCs w:val="20"/>
              </w:rPr>
              <w:t>IT</w:t>
            </w:r>
            <w:r w:rsidRPr="00F954DF">
              <w:rPr>
                <w:rFonts w:ascii="Arial" w:hAnsi="Arial" w:cs="Arial"/>
                <w:color w:val="000000"/>
                <w:sz w:val="20"/>
                <w:szCs w:val="20"/>
              </w:rPr>
              <w:t xml:space="preserve"> jobs.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01CF" w:rsidRPr="00F954DF" w:rsidRDefault="001F01CF" w:rsidP="001F01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954DF">
              <w:rPr>
                <w:rFonts w:ascii="Arial" w:hAnsi="Arial" w:cs="Arial"/>
                <w:b/>
                <w:color w:val="000000"/>
                <w:sz w:val="20"/>
                <w:szCs w:val="20"/>
              </w:rPr>
              <w:t>9%</w:t>
            </w:r>
          </w:p>
        </w:tc>
        <w:tc>
          <w:tcPr>
            <w:tcW w:w="8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01CF" w:rsidRPr="00F954DF" w:rsidRDefault="001F01CF" w:rsidP="001F01C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954DF">
              <w:rPr>
                <w:rFonts w:ascii="Arial" w:hAnsi="Arial" w:cs="Arial"/>
                <w:b/>
                <w:color w:val="000000"/>
                <w:sz w:val="20"/>
                <w:szCs w:val="20"/>
              </w:rPr>
              <w:t>67%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01CF" w:rsidRPr="00F954DF" w:rsidRDefault="001F01CF" w:rsidP="001F01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4DF">
              <w:rPr>
                <w:rFonts w:ascii="Arial" w:hAnsi="Arial" w:cs="Arial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2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01CF" w:rsidRPr="00F954DF" w:rsidRDefault="001F01CF" w:rsidP="001F01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4DF">
              <w:rPr>
                <w:rFonts w:ascii="Arial" w:hAnsi="Arial" w:cs="Arial"/>
                <w:color w:val="000000"/>
                <w:sz w:val="20"/>
                <w:szCs w:val="20"/>
              </w:rPr>
              <w:t>8%</w:t>
            </w:r>
          </w:p>
        </w:tc>
        <w:tc>
          <w:tcPr>
            <w:tcW w:w="1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01CF" w:rsidRPr="00F954DF" w:rsidRDefault="001F01CF" w:rsidP="001F01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4DF">
              <w:rPr>
                <w:rFonts w:ascii="Arial" w:hAnsi="Arial" w:cs="Arial"/>
                <w:color w:val="000000"/>
                <w:sz w:val="20"/>
                <w:szCs w:val="20"/>
              </w:rPr>
              <w:t>1%</w:t>
            </w:r>
          </w:p>
        </w:tc>
      </w:tr>
    </w:tbl>
    <w:p w:rsidR="001F01CF" w:rsidRPr="00F954DF" w:rsidRDefault="001F01CF" w:rsidP="00E15D78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3D03D4" w:rsidRPr="00F954DF" w:rsidRDefault="00445BA9" w:rsidP="00E15D78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The need for higher education and training in order to obtain a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job</w:t>
      </w:r>
      <w:r w:rsidR="00920EA0" w:rsidRPr="00F954DF">
        <w:rPr>
          <w:rFonts w:ascii="Arial" w:hAnsi="Arial" w:cs="Arial"/>
          <w:sz w:val="20"/>
          <w:szCs w:val="20"/>
        </w:rPr>
        <w:t>, even at an entry-level, is understandable considering that most of these positions require a certain amount of technical and analytical “know-how”.</w:t>
      </w:r>
      <w:r w:rsidR="00243930" w:rsidRPr="00F954DF">
        <w:rPr>
          <w:rFonts w:ascii="Arial" w:hAnsi="Arial" w:cs="Arial"/>
          <w:sz w:val="20"/>
          <w:szCs w:val="20"/>
        </w:rPr>
        <w:t xml:space="preserve">  As mentioned before, employers want employees who </w:t>
      </w:r>
      <w:r w:rsidR="00290EFE" w:rsidRPr="00290EFE">
        <w:rPr>
          <w:rFonts w:ascii="Arial" w:hAnsi="Arial" w:cs="Arial"/>
          <w:sz w:val="20"/>
          <w:szCs w:val="20"/>
        </w:rPr>
        <w:t>have qualities that go beyond the realm of knowledge-based education and technical expertise</w:t>
      </w:r>
      <w:r w:rsidR="00243930" w:rsidRPr="00F954DF">
        <w:rPr>
          <w:rFonts w:ascii="Arial" w:hAnsi="Arial" w:cs="Arial"/>
          <w:sz w:val="20"/>
          <w:szCs w:val="20"/>
        </w:rPr>
        <w:t xml:space="preserve">, </w:t>
      </w:r>
      <w:r w:rsidR="0003428B" w:rsidRPr="00F954DF">
        <w:rPr>
          <w:rFonts w:ascii="Arial" w:hAnsi="Arial" w:cs="Arial"/>
          <w:sz w:val="20"/>
          <w:szCs w:val="20"/>
        </w:rPr>
        <w:t xml:space="preserve">but employers generally evaluate entry-level job candidates, such as recent graduates, on a different basis, as most </w:t>
      </w:r>
      <w:r w:rsidR="00FA7BEC" w:rsidRPr="00F954DF">
        <w:rPr>
          <w:rFonts w:ascii="Arial" w:hAnsi="Arial" w:cs="Arial"/>
          <w:sz w:val="20"/>
          <w:szCs w:val="20"/>
        </w:rPr>
        <w:t xml:space="preserve">individuals entering the workforce </w:t>
      </w:r>
      <w:r w:rsidR="0003428B" w:rsidRPr="00F954DF">
        <w:rPr>
          <w:rFonts w:ascii="Arial" w:hAnsi="Arial" w:cs="Arial"/>
          <w:sz w:val="20"/>
          <w:szCs w:val="20"/>
        </w:rPr>
        <w:t xml:space="preserve">do not </w:t>
      </w:r>
      <w:r w:rsidR="00435E79">
        <w:rPr>
          <w:rFonts w:ascii="Arial" w:hAnsi="Arial" w:cs="Arial"/>
          <w:sz w:val="20"/>
          <w:szCs w:val="20"/>
        </w:rPr>
        <w:t xml:space="preserve">have a long work history or </w:t>
      </w:r>
      <w:r w:rsidR="0003428B" w:rsidRPr="00F954DF">
        <w:rPr>
          <w:rFonts w:ascii="Arial" w:hAnsi="Arial" w:cs="Arial"/>
          <w:sz w:val="20"/>
          <w:szCs w:val="20"/>
        </w:rPr>
        <w:t>experience to factor into the hiring decision.</w:t>
      </w:r>
      <w:r w:rsidR="00FA7BEC" w:rsidRPr="00F954DF">
        <w:rPr>
          <w:rFonts w:ascii="Arial" w:hAnsi="Arial" w:cs="Arial"/>
          <w:sz w:val="20"/>
          <w:szCs w:val="20"/>
        </w:rPr>
        <w:t xml:space="preserve">  </w:t>
      </w:r>
      <w:r w:rsidR="003D03D4" w:rsidRPr="00F954DF">
        <w:rPr>
          <w:rFonts w:ascii="Arial" w:hAnsi="Arial" w:cs="Arial"/>
          <w:sz w:val="20"/>
          <w:szCs w:val="20"/>
        </w:rPr>
        <w:t xml:space="preserve">Therefore, employers </w:t>
      </w:r>
      <w:r w:rsidR="003D03D4" w:rsidRPr="00F954DF">
        <w:rPr>
          <w:rFonts w:ascii="Arial" w:hAnsi="Arial" w:cs="Arial"/>
          <w:i/>
          <w:sz w:val="20"/>
          <w:szCs w:val="20"/>
        </w:rPr>
        <w:t>do</w:t>
      </w:r>
      <w:r w:rsidR="003D03D4" w:rsidRPr="00F954DF">
        <w:rPr>
          <w:rFonts w:ascii="Arial" w:hAnsi="Arial" w:cs="Arial"/>
          <w:sz w:val="20"/>
          <w:szCs w:val="20"/>
        </w:rPr>
        <w:t xml:space="preserve"> give a lot of weight to a recent graduate’s educational achievements.</w:t>
      </w:r>
    </w:p>
    <w:p w:rsidR="00335FB1" w:rsidRPr="00F954DF" w:rsidRDefault="00335FB1" w:rsidP="00335FB1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335FB1" w:rsidRPr="00F954DF" w:rsidRDefault="00335FB1" w:rsidP="00335FB1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The high level of confidence in Georgia’s college / university environment bodes well for how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="00435E79">
        <w:rPr>
          <w:rFonts w:ascii="Arial" w:hAnsi="Arial" w:cs="Arial"/>
          <w:sz w:val="20"/>
          <w:szCs w:val="20"/>
        </w:rPr>
        <w:t xml:space="preserve"> organizations perceive </w:t>
      </w:r>
      <w:r w:rsidRPr="00F954DF">
        <w:rPr>
          <w:rFonts w:ascii="Arial" w:hAnsi="Arial" w:cs="Arial"/>
          <w:sz w:val="20"/>
          <w:szCs w:val="20"/>
        </w:rPr>
        <w:t xml:space="preserve">the quality of knowledge-based education that prospective job candidates have for filling entry-level </w:t>
      </w:r>
      <w:r w:rsidR="00D0739E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positions.  </w:t>
      </w:r>
    </w:p>
    <w:p w:rsidR="00193DEF" w:rsidRDefault="00193DEF" w:rsidP="007C06E1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334156" w:rsidRPr="00F954DF" w:rsidRDefault="00DD63EE" w:rsidP="007C06E1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Next, survey respondents were asked to </w:t>
      </w:r>
      <w:r w:rsidR="00334156" w:rsidRPr="00F954DF">
        <w:rPr>
          <w:rFonts w:ascii="Arial" w:hAnsi="Arial" w:cs="Arial"/>
          <w:sz w:val="20"/>
          <w:szCs w:val="20"/>
        </w:rPr>
        <w:t xml:space="preserve">evaluate the educational background of prospective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="00334156" w:rsidRPr="00F954DF">
        <w:rPr>
          <w:rFonts w:ascii="Arial" w:hAnsi="Arial" w:cs="Arial"/>
          <w:sz w:val="20"/>
          <w:szCs w:val="20"/>
        </w:rPr>
        <w:t xml:space="preserve"> job candidates for their organization.</w:t>
      </w:r>
    </w:p>
    <w:p w:rsidR="00334156" w:rsidRDefault="00334156" w:rsidP="007C06E1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BE7CEC" w:rsidRPr="00F954DF" w:rsidRDefault="00BE7CEC" w:rsidP="007C06E1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AE2DB3" w:rsidRPr="00F954DF" w:rsidRDefault="00AE2DB3" w:rsidP="00AE2DB3">
      <w:pPr>
        <w:spacing w:line="276" w:lineRule="auto"/>
        <w:ind w:right="-245"/>
        <w:rPr>
          <w:rFonts w:ascii="Arial" w:hAnsi="Arial" w:cs="Arial"/>
          <w:i/>
          <w:sz w:val="20"/>
          <w:szCs w:val="20"/>
        </w:rPr>
      </w:pPr>
      <w:r w:rsidRPr="00F954DF">
        <w:rPr>
          <w:rFonts w:ascii="Arial" w:hAnsi="Arial" w:cs="Arial"/>
          <w:b/>
          <w:i/>
          <w:sz w:val="20"/>
          <w:szCs w:val="20"/>
        </w:rPr>
        <w:lastRenderedPageBreak/>
        <w:t>32%</w:t>
      </w:r>
      <w:r w:rsidRPr="00F954DF">
        <w:rPr>
          <w:rFonts w:ascii="Arial" w:hAnsi="Arial" w:cs="Arial"/>
          <w:i/>
          <w:sz w:val="20"/>
          <w:szCs w:val="20"/>
        </w:rPr>
        <w:t xml:space="preserve"> of </w:t>
      </w:r>
      <w:r w:rsidR="00334156" w:rsidRPr="00F954DF">
        <w:rPr>
          <w:rFonts w:ascii="Arial" w:hAnsi="Arial" w:cs="Arial"/>
          <w:i/>
          <w:sz w:val="20"/>
          <w:szCs w:val="20"/>
        </w:rPr>
        <w:t xml:space="preserve">all </w:t>
      </w:r>
      <w:r w:rsidRPr="00F954DF">
        <w:rPr>
          <w:rFonts w:ascii="Arial" w:hAnsi="Arial" w:cs="Arial"/>
          <w:i/>
          <w:sz w:val="20"/>
          <w:szCs w:val="20"/>
        </w:rPr>
        <w:t xml:space="preserve">respondents stated </w:t>
      </w:r>
      <w:r w:rsidR="00334156" w:rsidRPr="00F954DF">
        <w:rPr>
          <w:rFonts w:ascii="Arial" w:hAnsi="Arial" w:cs="Arial"/>
          <w:i/>
          <w:sz w:val="20"/>
          <w:szCs w:val="20"/>
        </w:rPr>
        <w:t xml:space="preserve">that </w:t>
      </w:r>
      <w:r w:rsidRPr="00F954DF">
        <w:rPr>
          <w:rFonts w:ascii="Arial" w:hAnsi="Arial" w:cs="Arial"/>
          <w:i/>
          <w:sz w:val="20"/>
          <w:szCs w:val="20"/>
        </w:rPr>
        <w:t xml:space="preserve">college / university (Bachelor degree) graduates are their potential new hires for </w:t>
      </w:r>
      <w:r w:rsidR="00AB62C7" w:rsidRPr="00F954DF">
        <w:rPr>
          <w:rFonts w:ascii="Arial" w:hAnsi="Arial" w:cs="Arial"/>
          <w:i/>
          <w:sz w:val="20"/>
          <w:szCs w:val="20"/>
        </w:rPr>
        <w:t xml:space="preserve">Healthcare </w:t>
      </w:r>
      <w:r w:rsidR="00882C9C">
        <w:rPr>
          <w:rFonts w:ascii="Arial" w:hAnsi="Arial" w:cs="Arial"/>
          <w:i/>
          <w:sz w:val="20"/>
          <w:szCs w:val="20"/>
        </w:rPr>
        <w:t>IT</w:t>
      </w:r>
      <w:r w:rsidRPr="00F954DF">
        <w:rPr>
          <w:rFonts w:ascii="Arial" w:hAnsi="Arial" w:cs="Arial"/>
          <w:i/>
          <w:sz w:val="20"/>
          <w:szCs w:val="20"/>
        </w:rPr>
        <w:t xml:space="preserve"> jobs.</w:t>
      </w:r>
    </w:p>
    <w:p w:rsidR="00334156" w:rsidRPr="00F954DF" w:rsidRDefault="00334156" w:rsidP="00AE2DB3">
      <w:pPr>
        <w:spacing w:line="276" w:lineRule="auto"/>
        <w:ind w:right="-245"/>
        <w:rPr>
          <w:rFonts w:ascii="Arial" w:hAnsi="Arial" w:cs="Arial"/>
          <w:i/>
          <w:sz w:val="20"/>
          <w:szCs w:val="20"/>
        </w:rPr>
      </w:pPr>
    </w:p>
    <w:p w:rsidR="00435E79" w:rsidRDefault="00334156" w:rsidP="00AE2DB3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The breakdown </w:t>
      </w:r>
      <w:r w:rsidR="005F1423" w:rsidRPr="00F954DF">
        <w:rPr>
          <w:rFonts w:ascii="Arial" w:hAnsi="Arial" w:cs="Arial"/>
          <w:sz w:val="20"/>
          <w:szCs w:val="20"/>
        </w:rPr>
        <w:t xml:space="preserve">of the educational background for new hires for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="005F1423" w:rsidRPr="00F954DF">
        <w:rPr>
          <w:rFonts w:ascii="Arial" w:hAnsi="Arial" w:cs="Arial"/>
          <w:sz w:val="20"/>
          <w:szCs w:val="20"/>
        </w:rPr>
        <w:t xml:space="preserve"> jobs here in Georgia is illustrated below:</w:t>
      </w:r>
    </w:p>
    <w:p w:rsidR="00BE7CEC" w:rsidRDefault="00BE7CEC" w:rsidP="00AE2DB3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BE7CEC" w:rsidRPr="005E6323" w:rsidRDefault="00BE7CEC" w:rsidP="005E6323">
      <w:pPr>
        <w:spacing w:line="276" w:lineRule="auto"/>
        <w:ind w:right="-245" w:firstLine="720"/>
        <w:rPr>
          <w:rFonts w:ascii="Arial" w:hAnsi="Arial" w:cs="Arial"/>
          <w:b/>
          <w:sz w:val="20"/>
          <w:szCs w:val="20"/>
        </w:rPr>
      </w:pPr>
      <w:r w:rsidRPr="00BE7CEC">
        <w:rPr>
          <w:rFonts w:ascii="Arial" w:hAnsi="Arial" w:cs="Arial"/>
          <w:b/>
          <w:sz w:val="20"/>
          <w:szCs w:val="20"/>
        </w:rPr>
        <w:t>Figure 18</w:t>
      </w:r>
    </w:p>
    <w:p w:rsidR="00AE2DB3" w:rsidRDefault="00BE7CEC" w:rsidP="00BE7CEC">
      <w:pPr>
        <w:spacing w:line="276" w:lineRule="auto"/>
        <w:ind w:right="-245"/>
        <w:jc w:val="center"/>
        <w:rPr>
          <w:rFonts w:ascii="Arial" w:hAnsi="Arial" w:cs="Arial"/>
          <w:b/>
          <w:sz w:val="20"/>
          <w:szCs w:val="20"/>
        </w:rPr>
      </w:pPr>
      <w:r w:rsidRPr="00F954D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9940050" wp14:editId="5DDCBB07">
            <wp:extent cx="5943600" cy="236664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F1423" w:rsidRPr="00F954DF" w:rsidRDefault="00290EFE" w:rsidP="005F1423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indicated in the chart above, b</w:t>
      </w:r>
      <w:r w:rsidR="005F1423" w:rsidRPr="00F954DF">
        <w:rPr>
          <w:rFonts w:ascii="Arial" w:hAnsi="Arial" w:cs="Arial"/>
          <w:sz w:val="20"/>
          <w:szCs w:val="20"/>
        </w:rPr>
        <w:t xml:space="preserve">usinesses – </w:t>
      </w:r>
      <w:r w:rsidR="002501E8">
        <w:rPr>
          <w:rFonts w:ascii="Arial" w:hAnsi="Arial" w:cs="Arial"/>
          <w:sz w:val="20"/>
          <w:szCs w:val="20"/>
        </w:rPr>
        <w:t>whether they are</w:t>
      </w:r>
      <w:r w:rsidR="005F1423" w:rsidRPr="00F954DF">
        <w:rPr>
          <w:rFonts w:ascii="Arial" w:hAnsi="Arial" w:cs="Arial"/>
          <w:sz w:val="20"/>
          <w:szCs w:val="20"/>
        </w:rPr>
        <w:t xml:space="preserve"> hospitals or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="002501E8">
        <w:rPr>
          <w:rFonts w:ascii="Arial" w:hAnsi="Arial" w:cs="Arial"/>
          <w:sz w:val="20"/>
          <w:szCs w:val="20"/>
        </w:rPr>
        <w:t xml:space="preserve"> vendor</w:t>
      </w:r>
      <w:r w:rsidR="005F1423" w:rsidRPr="00F954DF">
        <w:rPr>
          <w:rFonts w:ascii="Arial" w:hAnsi="Arial" w:cs="Arial"/>
          <w:sz w:val="20"/>
          <w:szCs w:val="20"/>
        </w:rPr>
        <w:t xml:space="preserve">s – </w:t>
      </w:r>
      <w:r w:rsidR="002501E8">
        <w:rPr>
          <w:rFonts w:ascii="Arial" w:hAnsi="Arial" w:cs="Arial"/>
          <w:sz w:val="20"/>
          <w:szCs w:val="20"/>
        </w:rPr>
        <w:t>want</w:t>
      </w:r>
      <w:r w:rsidR="005F1423" w:rsidRPr="00F954DF">
        <w:rPr>
          <w:rFonts w:ascii="Arial" w:hAnsi="Arial" w:cs="Arial"/>
          <w:sz w:val="20"/>
          <w:szCs w:val="20"/>
        </w:rPr>
        <w:t xml:space="preserve"> job candidates with </w:t>
      </w:r>
      <w:r>
        <w:rPr>
          <w:rFonts w:ascii="Arial" w:hAnsi="Arial" w:cs="Arial"/>
          <w:sz w:val="20"/>
          <w:szCs w:val="20"/>
        </w:rPr>
        <w:t xml:space="preserve">a </w:t>
      </w:r>
      <w:r w:rsidR="005F1423" w:rsidRPr="00F954DF">
        <w:rPr>
          <w:rFonts w:ascii="Arial" w:hAnsi="Arial" w:cs="Arial"/>
          <w:sz w:val="20"/>
          <w:szCs w:val="20"/>
        </w:rPr>
        <w:t>formal education, training and</w:t>
      </w:r>
      <w:r w:rsidR="002B0707" w:rsidRPr="00F954DF">
        <w:rPr>
          <w:rFonts w:ascii="Arial" w:hAnsi="Arial" w:cs="Arial"/>
          <w:sz w:val="20"/>
          <w:szCs w:val="20"/>
        </w:rPr>
        <w:t>/or</w:t>
      </w:r>
      <w:r w:rsidR="005F1423" w:rsidRPr="00F954DF">
        <w:rPr>
          <w:rFonts w:ascii="Arial" w:hAnsi="Arial" w:cs="Arial"/>
          <w:sz w:val="20"/>
          <w:szCs w:val="20"/>
        </w:rPr>
        <w:t xml:space="preserve"> certification to be able to fulfill the necessary job requirements.</w:t>
      </w:r>
    </w:p>
    <w:p w:rsidR="005F1423" w:rsidRPr="00F954DF" w:rsidRDefault="005F1423" w:rsidP="005F1423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983BA3" w:rsidRPr="00F954DF" w:rsidRDefault="00335FB1" w:rsidP="00373FEA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>Ge</w:t>
      </w:r>
      <w:r w:rsidR="00435E79">
        <w:rPr>
          <w:rFonts w:ascii="Arial" w:hAnsi="Arial" w:cs="Arial"/>
          <w:sz w:val="20"/>
          <w:szCs w:val="20"/>
        </w:rPr>
        <w:t>orgia’s educational departments and related agencies</w:t>
      </w:r>
      <w:r w:rsidRPr="00F954DF">
        <w:rPr>
          <w:rFonts w:ascii="Arial" w:hAnsi="Arial" w:cs="Arial"/>
          <w:sz w:val="20"/>
          <w:szCs w:val="20"/>
        </w:rPr>
        <w:t xml:space="preserve"> could implement a strategy to target students who have an aptitude or interest in the </w:t>
      </w:r>
      <w:r w:rsidR="00882C9C"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/computer science field, promoting </w:t>
      </w:r>
      <w:r w:rsidR="00373FEA" w:rsidRPr="00F954DF">
        <w:rPr>
          <w:rFonts w:ascii="Arial" w:hAnsi="Arial" w:cs="Arial"/>
          <w:sz w:val="20"/>
          <w:szCs w:val="20"/>
        </w:rPr>
        <w:t xml:space="preserve">the array of jobs and </w:t>
      </w:r>
      <w:r w:rsidRPr="00F954DF">
        <w:rPr>
          <w:rFonts w:ascii="Arial" w:hAnsi="Arial" w:cs="Arial"/>
          <w:sz w:val="20"/>
          <w:szCs w:val="20"/>
        </w:rPr>
        <w:t xml:space="preserve">the career advancement opportunities that exist within the regional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industry.  </w:t>
      </w:r>
      <w:r w:rsidR="00373FEA" w:rsidRPr="00F954DF">
        <w:rPr>
          <w:rFonts w:ascii="Arial" w:hAnsi="Arial" w:cs="Arial"/>
          <w:sz w:val="20"/>
          <w:szCs w:val="20"/>
        </w:rPr>
        <w:t xml:space="preserve">Students with an interest in </w:t>
      </w:r>
      <w:r w:rsidR="00882C9C">
        <w:rPr>
          <w:rFonts w:ascii="Arial" w:hAnsi="Arial" w:cs="Arial"/>
          <w:sz w:val="20"/>
          <w:szCs w:val="20"/>
        </w:rPr>
        <w:t>IT</w:t>
      </w:r>
      <w:r w:rsidR="00D0739E" w:rsidRPr="00F954DF">
        <w:rPr>
          <w:rFonts w:ascii="Arial" w:hAnsi="Arial" w:cs="Arial"/>
          <w:sz w:val="20"/>
          <w:szCs w:val="20"/>
        </w:rPr>
        <w:t>/computer science</w:t>
      </w:r>
      <w:r w:rsidR="00373FEA" w:rsidRPr="00F954DF">
        <w:rPr>
          <w:rFonts w:ascii="Arial" w:hAnsi="Arial" w:cs="Arial"/>
          <w:sz w:val="20"/>
          <w:szCs w:val="20"/>
        </w:rPr>
        <w:t xml:space="preserve"> may not necessarily think of applying that talent and skill-set to the healthcare industry, from either the </w:t>
      </w:r>
      <w:r w:rsidR="00373FEA" w:rsidRPr="00F954DF">
        <w:rPr>
          <w:rFonts w:ascii="Arial" w:hAnsi="Arial" w:cs="Arial"/>
          <w:i/>
          <w:sz w:val="20"/>
          <w:szCs w:val="20"/>
        </w:rPr>
        <w:t>Supplier</w:t>
      </w:r>
      <w:r w:rsidR="00373FEA" w:rsidRPr="00F954DF">
        <w:rPr>
          <w:rFonts w:ascii="Arial" w:hAnsi="Arial" w:cs="Arial"/>
          <w:sz w:val="20"/>
          <w:szCs w:val="20"/>
        </w:rPr>
        <w:t xml:space="preserve"> (vendors) or the </w:t>
      </w:r>
      <w:r w:rsidR="00373FEA" w:rsidRPr="00F954DF">
        <w:rPr>
          <w:rFonts w:ascii="Arial" w:hAnsi="Arial" w:cs="Arial"/>
          <w:i/>
          <w:sz w:val="20"/>
          <w:szCs w:val="20"/>
        </w:rPr>
        <w:t>Purchaser</w:t>
      </w:r>
      <w:r w:rsidR="00373FEA" w:rsidRPr="00F954DF">
        <w:rPr>
          <w:rFonts w:ascii="Arial" w:hAnsi="Arial" w:cs="Arial"/>
          <w:sz w:val="20"/>
          <w:szCs w:val="20"/>
        </w:rPr>
        <w:t xml:space="preserve"> (hospitals, clinicians) side of the business.  </w:t>
      </w:r>
    </w:p>
    <w:p w:rsidR="00983BA3" w:rsidRPr="00F954DF" w:rsidRDefault="00983BA3" w:rsidP="00373FEA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D356C1" w:rsidRPr="00F954DF" w:rsidRDefault="00983BA3" w:rsidP="00373FEA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State educational leaders, </w:t>
      </w:r>
      <w:r w:rsidRPr="00435E79">
        <w:rPr>
          <w:rFonts w:ascii="Arial" w:hAnsi="Arial" w:cs="Arial"/>
          <w:i/>
          <w:sz w:val="20"/>
          <w:szCs w:val="20"/>
        </w:rPr>
        <w:t>et al</w:t>
      </w:r>
      <w:r w:rsidRPr="00F954DF">
        <w:rPr>
          <w:rFonts w:ascii="Arial" w:hAnsi="Arial" w:cs="Arial"/>
          <w:sz w:val="20"/>
          <w:szCs w:val="20"/>
        </w:rPr>
        <w:t xml:space="preserve">, </w:t>
      </w:r>
      <w:r w:rsidR="00D356C1" w:rsidRPr="00F954DF">
        <w:rPr>
          <w:rFonts w:ascii="Arial" w:hAnsi="Arial" w:cs="Arial"/>
          <w:sz w:val="20"/>
          <w:szCs w:val="20"/>
        </w:rPr>
        <w:t>could further promote the “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="00D356C1" w:rsidRPr="00F954DF">
        <w:rPr>
          <w:rFonts w:ascii="Arial" w:hAnsi="Arial" w:cs="Arial"/>
          <w:sz w:val="20"/>
          <w:szCs w:val="20"/>
        </w:rPr>
        <w:t xml:space="preserve"> job market” within Georgia to these key students by earmarking funding sources dedicated to the pursuit of higher education and training at in-state colleges or universit</w:t>
      </w:r>
      <w:r w:rsidR="00435E79">
        <w:rPr>
          <w:rFonts w:ascii="Arial" w:hAnsi="Arial" w:cs="Arial"/>
          <w:sz w:val="20"/>
          <w:szCs w:val="20"/>
        </w:rPr>
        <w:t xml:space="preserve">ies, or, </w:t>
      </w:r>
      <w:r w:rsidR="00D356C1" w:rsidRPr="00F954DF">
        <w:rPr>
          <w:rFonts w:ascii="Arial" w:hAnsi="Arial" w:cs="Arial"/>
          <w:sz w:val="20"/>
          <w:szCs w:val="20"/>
        </w:rPr>
        <w:t>if more appropriate for</w:t>
      </w:r>
      <w:r w:rsidR="00435E79">
        <w:rPr>
          <w:rFonts w:ascii="Arial" w:hAnsi="Arial" w:cs="Arial"/>
          <w:sz w:val="20"/>
          <w:szCs w:val="20"/>
        </w:rPr>
        <w:t xml:space="preserve"> the required level of training,</w:t>
      </w:r>
      <w:r w:rsidR="00D356C1" w:rsidRPr="00F954DF">
        <w:rPr>
          <w:rFonts w:ascii="Arial" w:hAnsi="Arial" w:cs="Arial"/>
          <w:sz w:val="20"/>
          <w:szCs w:val="20"/>
        </w:rPr>
        <w:t xml:space="preserve"> at area technical schools.</w:t>
      </w:r>
    </w:p>
    <w:p w:rsidR="00D356C1" w:rsidRPr="00F954DF" w:rsidRDefault="00D356C1" w:rsidP="00373FEA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3C0144" w:rsidRPr="00F954DF" w:rsidRDefault="00AB7ABE" w:rsidP="00335FB1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Incentives for higher education </w:t>
      </w:r>
      <w:r w:rsidR="00335FB1" w:rsidRPr="00F954DF">
        <w:rPr>
          <w:rFonts w:ascii="Arial" w:hAnsi="Arial" w:cs="Arial"/>
          <w:sz w:val="20"/>
          <w:szCs w:val="20"/>
        </w:rPr>
        <w:t xml:space="preserve">could include scholarships and grants that are </w:t>
      </w:r>
      <w:r w:rsidR="00D0739E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="00AF761C">
        <w:rPr>
          <w:rFonts w:ascii="Arial" w:hAnsi="Arial" w:cs="Arial"/>
          <w:sz w:val="20"/>
          <w:szCs w:val="20"/>
        </w:rPr>
        <w:t>-</w:t>
      </w:r>
      <w:r w:rsidR="00335FB1" w:rsidRPr="00F954DF">
        <w:rPr>
          <w:rFonts w:ascii="Arial" w:hAnsi="Arial" w:cs="Arial"/>
          <w:sz w:val="20"/>
          <w:szCs w:val="20"/>
        </w:rPr>
        <w:t xml:space="preserve">specific, in some capacity, such as a scholarship co-funded by the </w:t>
      </w:r>
      <w:r w:rsidR="002B0707" w:rsidRPr="00F954DF">
        <w:rPr>
          <w:rFonts w:ascii="Arial" w:hAnsi="Arial" w:cs="Arial"/>
          <w:sz w:val="20"/>
          <w:szCs w:val="20"/>
        </w:rPr>
        <w:t xml:space="preserve">State of Georgia and </w:t>
      </w:r>
      <w:r w:rsidR="00335FB1" w:rsidRPr="00F954DF">
        <w:rPr>
          <w:rFonts w:ascii="Arial" w:hAnsi="Arial" w:cs="Arial"/>
          <w:sz w:val="20"/>
          <w:szCs w:val="20"/>
        </w:rPr>
        <w:t xml:space="preserve">leading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="00335FB1" w:rsidRPr="00F954DF">
        <w:rPr>
          <w:rFonts w:ascii="Arial" w:hAnsi="Arial" w:cs="Arial"/>
          <w:sz w:val="20"/>
          <w:szCs w:val="20"/>
        </w:rPr>
        <w:t xml:space="preserve"> organization</w:t>
      </w:r>
      <w:r w:rsidR="002B0707" w:rsidRPr="00F954DF">
        <w:rPr>
          <w:rFonts w:ascii="Arial" w:hAnsi="Arial" w:cs="Arial"/>
          <w:sz w:val="20"/>
          <w:szCs w:val="20"/>
        </w:rPr>
        <w:t xml:space="preserve">s.  </w:t>
      </w:r>
      <w:r w:rsidR="00335FB1" w:rsidRPr="00F954DF">
        <w:rPr>
          <w:rFonts w:ascii="Arial" w:hAnsi="Arial" w:cs="Arial"/>
          <w:sz w:val="20"/>
          <w:szCs w:val="20"/>
        </w:rPr>
        <w:t xml:space="preserve">The scholarship could </w:t>
      </w:r>
      <w:r w:rsidR="006E344B" w:rsidRPr="00F954DF">
        <w:rPr>
          <w:rFonts w:ascii="Arial" w:hAnsi="Arial" w:cs="Arial"/>
          <w:sz w:val="20"/>
          <w:szCs w:val="20"/>
        </w:rPr>
        <w:t>take into consideration specific job skills or areas based on anticipated future demands</w:t>
      </w:r>
      <w:r w:rsidR="003C0144" w:rsidRPr="00F954DF">
        <w:rPr>
          <w:rFonts w:ascii="Arial" w:hAnsi="Arial" w:cs="Arial"/>
          <w:sz w:val="20"/>
          <w:szCs w:val="20"/>
        </w:rPr>
        <w:t xml:space="preserve">, such as the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="003C0144" w:rsidRPr="00F954DF">
        <w:rPr>
          <w:rFonts w:ascii="Arial" w:hAnsi="Arial" w:cs="Arial"/>
          <w:sz w:val="20"/>
          <w:szCs w:val="20"/>
        </w:rPr>
        <w:t xml:space="preserve"> jobs outlined in </w:t>
      </w:r>
      <w:r w:rsidR="003C0144" w:rsidRPr="00F954DF">
        <w:rPr>
          <w:rFonts w:ascii="Arial" w:hAnsi="Arial" w:cs="Arial"/>
          <w:i/>
          <w:sz w:val="20"/>
          <w:szCs w:val="20"/>
        </w:rPr>
        <w:t xml:space="preserve">Figure </w:t>
      </w:r>
      <w:r w:rsidR="00735157">
        <w:rPr>
          <w:rFonts w:ascii="Arial" w:hAnsi="Arial" w:cs="Arial"/>
          <w:i/>
          <w:sz w:val="20"/>
          <w:szCs w:val="20"/>
        </w:rPr>
        <w:t>7</w:t>
      </w:r>
      <w:r w:rsidR="00E46FD5">
        <w:rPr>
          <w:rFonts w:ascii="Arial" w:hAnsi="Arial" w:cs="Arial"/>
          <w:i/>
          <w:sz w:val="20"/>
          <w:szCs w:val="20"/>
        </w:rPr>
        <w:t xml:space="preserve"> </w:t>
      </w:r>
      <w:r w:rsidR="00E46FD5" w:rsidRPr="00E46FD5">
        <w:rPr>
          <w:rFonts w:ascii="Arial" w:hAnsi="Arial" w:cs="Arial"/>
          <w:sz w:val="20"/>
          <w:szCs w:val="20"/>
        </w:rPr>
        <w:t>on</w:t>
      </w:r>
      <w:r w:rsidR="00E46FD5">
        <w:rPr>
          <w:rFonts w:ascii="Arial" w:hAnsi="Arial" w:cs="Arial"/>
          <w:i/>
          <w:sz w:val="20"/>
          <w:szCs w:val="20"/>
        </w:rPr>
        <w:t xml:space="preserve"> </w:t>
      </w:r>
      <w:r w:rsidR="00E46FD5" w:rsidRPr="009C5798">
        <w:rPr>
          <w:rFonts w:ascii="Arial" w:hAnsi="Arial" w:cs="Arial"/>
          <w:sz w:val="20"/>
          <w:szCs w:val="20"/>
        </w:rPr>
        <w:t xml:space="preserve">page </w:t>
      </w:r>
      <w:r w:rsidR="00257116">
        <w:rPr>
          <w:rFonts w:ascii="Arial" w:hAnsi="Arial" w:cs="Arial"/>
          <w:sz w:val="20"/>
          <w:szCs w:val="20"/>
        </w:rPr>
        <w:t>10</w:t>
      </w:r>
      <w:r w:rsidR="003C0144" w:rsidRPr="00F954DF">
        <w:rPr>
          <w:rFonts w:ascii="Arial" w:hAnsi="Arial" w:cs="Arial"/>
          <w:sz w:val="20"/>
          <w:szCs w:val="20"/>
        </w:rPr>
        <w:t xml:space="preserve">.  </w:t>
      </w:r>
    </w:p>
    <w:p w:rsidR="003C0144" w:rsidRPr="00F954DF" w:rsidRDefault="003C0144" w:rsidP="00335FB1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335FB1" w:rsidRDefault="003C0144" w:rsidP="00335FB1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Additionally, the </w:t>
      </w:r>
      <w:r w:rsidRPr="00F954DF">
        <w:rPr>
          <w:rFonts w:ascii="Arial" w:hAnsi="Arial" w:cs="Arial"/>
          <w:i/>
          <w:sz w:val="20"/>
          <w:szCs w:val="20"/>
        </w:rPr>
        <w:t>suggested</w:t>
      </w:r>
      <w:r w:rsidRPr="00F954DF">
        <w:rPr>
          <w:rFonts w:ascii="Arial" w:hAnsi="Arial" w:cs="Arial"/>
          <w:sz w:val="20"/>
          <w:szCs w:val="20"/>
        </w:rPr>
        <w:t xml:space="preserve"> scholarship could </w:t>
      </w:r>
      <w:r w:rsidR="00335FB1" w:rsidRPr="00F954DF">
        <w:rPr>
          <w:rFonts w:ascii="Arial" w:hAnsi="Arial" w:cs="Arial"/>
          <w:sz w:val="20"/>
          <w:szCs w:val="20"/>
        </w:rPr>
        <w:t xml:space="preserve">require recipients to be part of an internship </w:t>
      </w:r>
      <w:r w:rsidR="00AB7ABE" w:rsidRPr="00F954DF">
        <w:rPr>
          <w:rFonts w:ascii="Arial" w:hAnsi="Arial" w:cs="Arial"/>
          <w:sz w:val="20"/>
          <w:szCs w:val="20"/>
        </w:rPr>
        <w:t xml:space="preserve">program </w:t>
      </w:r>
      <w:r w:rsidR="00335FB1" w:rsidRPr="00F954DF">
        <w:rPr>
          <w:rFonts w:ascii="Arial" w:hAnsi="Arial" w:cs="Arial"/>
          <w:sz w:val="20"/>
          <w:szCs w:val="20"/>
        </w:rPr>
        <w:t xml:space="preserve">or some </w:t>
      </w:r>
      <w:r w:rsidR="00AF761C">
        <w:rPr>
          <w:rFonts w:ascii="Arial" w:hAnsi="Arial" w:cs="Arial"/>
          <w:sz w:val="20"/>
          <w:szCs w:val="20"/>
        </w:rPr>
        <w:t>type</w:t>
      </w:r>
      <w:r w:rsidR="00335FB1" w:rsidRPr="00F954DF">
        <w:rPr>
          <w:rFonts w:ascii="Arial" w:hAnsi="Arial" w:cs="Arial"/>
          <w:sz w:val="20"/>
          <w:szCs w:val="20"/>
        </w:rPr>
        <w:t xml:space="preserve"> of on-site involvement in </w:t>
      </w:r>
      <w:r w:rsidR="00E1652F" w:rsidRPr="00F954DF">
        <w:rPr>
          <w:rFonts w:ascii="Arial" w:hAnsi="Arial" w:cs="Arial"/>
          <w:sz w:val="20"/>
          <w:szCs w:val="20"/>
        </w:rPr>
        <w:t xml:space="preserve">the </w:t>
      </w:r>
      <w:r w:rsidRPr="00F954DF">
        <w:rPr>
          <w:rFonts w:ascii="Arial" w:hAnsi="Arial" w:cs="Arial"/>
          <w:sz w:val="20"/>
          <w:szCs w:val="20"/>
        </w:rPr>
        <w:t>co-sponsors’</w:t>
      </w:r>
      <w:r w:rsidR="00335FB1" w:rsidRPr="00F954DF">
        <w:rPr>
          <w:rFonts w:ascii="Arial" w:hAnsi="Arial" w:cs="Arial"/>
          <w:sz w:val="20"/>
          <w:szCs w:val="20"/>
        </w:rPr>
        <w:t xml:space="preserve"> business </w:t>
      </w:r>
      <w:r w:rsidR="00E1652F" w:rsidRPr="00F954DF">
        <w:rPr>
          <w:rFonts w:ascii="Arial" w:hAnsi="Arial" w:cs="Arial"/>
          <w:sz w:val="20"/>
          <w:szCs w:val="20"/>
        </w:rPr>
        <w:t xml:space="preserve">to provide “real world” experience and </w:t>
      </w:r>
      <w:r w:rsidR="00335FB1" w:rsidRPr="00F954DF">
        <w:rPr>
          <w:rFonts w:ascii="Arial" w:hAnsi="Arial" w:cs="Arial"/>
          <w:sz w:val="20"/>
          <w:szCs w:val="20"/>
        </w:rPr>
        <w:t>better prepare today’s student, who will be tomorrow’s employee.</w:t>
      </w:r>
    </w:p>
    <w:p w:rsidR="00AF761C" w:rsidRDefault="00AF761C" w:rsidP="00335FB1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AF761C" w:rsidRDefault="00AF761C" w:rsidP="00335FB1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5E6323" w:rsidRPr="00F954DF" w:rsidRDefault="005E6323" w:rsidP="00335FB1">
      <w:pPr>
        <w:spacing w:line="276" w:lineRule="auto"/>
        <w:ind w:right="-245"/>
        <w:rPr>
          <w:rFonts w:ascii="Arial" w:hAnsi="Arial" w:cs="Arial"/>
          <w:sz w:val="20"/>
          <w:szCs w:val="20"/>
        </w:rPr>
      </w:pPr>
    </w:p>
    <w:p w:rsidR="009E5008" w:rsidRPr="00F954DF" w:rsidRDefault="00D0739E" w:rsidP="00E15D78">
      <w:pPr>
        <w:tabs>
          <w:tab w:val="left" w:pos="1905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F954DF">
        <w:rPr>
          <w:rFonts w:ascii="Arial" w:hAnsi="Arial" w:cs="Arial"/>
          <w:b/>
          <w:sz w:val="20"/>
          <w:szCs w:val="20"/>
        </w:rPr>
        <w:lastRenderedPageBreak/>
        <w:t xml:space="preserve">Healthcare </w:t>
      </w:r>
      <w:proofErr w:type="gramStart"/>
      <w:r w:rsidR="00882C9C">
        <w:rPr>
          <w:rFonts w:ascii="Arial" w:hAnsi="Arial" w:cs="Arial"/>
          <w:b/>
          <w:sz w:val="20"/>
          <w:szCs w:val="20"/>
        </w:rPr>
        <w:t>IT</w:t>
      </w:r>
      <w:proofErr w:type="gramEnd"/>
      <w:r w:rsidR="00B754A0" w:rsidRPr="00F954DF">
        <w:rPr>
          <w:rFonts w:ascii="Arial" w:hAnsi="Arial" w:cs="Arial"/>
          <w:b/>
          <w:sz w:val="20"/>
          <w:szCs w:val="20"/>
        </w:rPr>
        <w:t xml:space="preserve"> Industry &amp; Georgia Working Together</w:t>
      </w:r>
      <w:r w:rsidR="00DF09DB" w:rsidRPr="00F954DF">
        <w:rPr>
          <w:rFonts w:ascii="Arial" w:hAnsi="Arial" w:cs="Arial"/>
          <w:b/>
          <w:sz w:val="20"/>
          <w:szCs w:val="20"/>
        </w:rPr>
        <w:t xml:space="preserve"> </w:t>
      </w:r>
    </w:p>
    <w:p w:rsidR="009E5008" w:rsidRPr="00F954DF" w:rsidRDefault="009E5008" w:rsidP="00E15D78">
      <w:p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C424F8" w:rsidRDefault="00AB62C7" w:rsidP="0021710D">
      <w:p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="0037753B" w:rsidRPr="00F954DF">
        <w:rPr>
          <w:rFonts w:ascii="Arial" w:hAnsi="Arial" w:cs="Arial"/>
          <w:sz w:val="20"/>
          <w:szCs w:val="20"/>
        </w:rPr>
        <w:t xml:space="preserve"> </w:t>
      </w:r>
      <w:r w:rsidR="0037753B" w:rsidRPr="00F954DF">
        <w:rPr>
          <w:rFonts w:ascii="Arial" w:hAnsi="Arial" w:cs="Arial"/>
          <w:i/>
          <w:sz w:val="20"/>
          <w:szCs w:val="20"/>
        </w:rPr>
        <w:t>Suppliers</w:t>
      </w:r>
      <w:r w:rsidR="0037753B" w:rsidRPr="00F954DF">
        <w:rPr>
          <w:rFonts w:ascii="Arial" w:hAnsi="Arial" w:cs="Arial"/>
          <w:sz w:val="20"/>
          <w:szCs w:val="20"/>
        </w:rPr>
        <w:t xml:space="preserve"> and </w:t>
      </w:r>
      <w:r w:rsidR="0037753B" w:rsidRPr="00F954DF">
        <w:rPr>
          <w:rFonts w:ascii="Arial" w:hAnsi="Arial" w:cs="Arial"/>
          <w:i/>
          <w:sz w:val="20"/>
          <w:szCs w:val="20"/>
        </w:rPr>
        <w:t>P</w:t>
      </w:r>
      <w:r w:rsidR="001C4FEF" w:rsidRPr="00F954DF">
        <w:rPr>
          <w:rFonts w:ascii="Arial" w:hAnsi="Arial" w:cs="Arial"/>
          <w:i/>
          <w:sz w:val="20"/>
          <w:szCs w:val="20"/>
        </w:rPr>
        <w:t>urchasers</w:t>
      </w:r>
      <w:r w:rsidR="001C4FEF" w:rsidRPr="00F954DF">
        <w:rPr>
          <w:rFonts w:ascii="Arial" w:hAnsi="Arial" w:cs="Arial"/>
          <w:sz w:val="20"/>
          <w:szCs w:val="20"/>
        </w:rPr>
        <w:t xml:space="preserve"> </w:t>
      </w:r>
      <w:r w:rsidR="00DF09DB" w:rsidRPr="00F954DF">
        <w:rPr>
          <w:rFonts w:ascii="Arial" w:hAnsi="Arial" w:cs="Arial"/>
          <w:sz w:val="20"/>
          <w:szCs w:val="20"/>
        </w:rPr>
        <w:t xml:space="preserve">were asked about their willingness to work with Georgia educational programs, etc., </w:t>
      </w:r>
      <w:r w:rsidR="00AF761C">
        <w:rPr>
          <w:rFonts w:ascii="Arial" w:hAnsi="Arial" w:cs="Arial"/>
          <w:sz w:val="20"/>
          <w:szCs w:val="20"/>
        </w:rPr>
        <w:t xml:space="preserve">in order to help </w:t>
      </w:r>
      <w:r w:rsidR="002501E8">
        <w:rPr>
          <w:rFonts w:ascii="Arial" w:hAnsi="Arial" w:cs="Arial"/>
          <w:sz w:val="20"/>
          <w:szCs w:val="20"/>
        </w:rPr>
        <w:t>enhance</w:t>
      </w:r>
      <w:r w:rsidR="00EF4F94" w:rsidRPr="00F954DF">
        <w:rPr>
          <w:rFonts w:ascii="Arial" w:hAnsi="Arial" w:cs="Arial"/>
          <w:sz w:val="20"/>
          <w:szCs w:val="20"/>
        </w:rPr>
        <w:t xml:space="preserve"> training and educational abilities and create a </w:t>
      </w:r>
      <w:r w:rsidR="002501E8">
        <w:rPr>
          <w:rFonts w:ascii="Arial" w:hAnsi="Arial" w:cs="Arial"/>
          <w:sz w:val="20"/>
          <w:szCs w:val="20"/>
        </w:rPr>
        <w:t xml:space="preserve">recruitment </w:t>
      </w:r>
      <w:r w:rsidR="00EF4F94" w:rsidRPr="00F954DF">
        <w:rPr>
          <w:rFonts w:ascii="Arial" w:hAnsi="Arial" w:cs="Arial"/>
          <w:sz w:val="20"/>
          <w:szCs w:val="20"/>
        </w:rPr>
        <w:t xml:space="preserve">“pipeline” of highly-qualified entry-level </w:t>
      </w:r>
      <w:r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="00EF4F94" w:rsidRPr="00F954DF">
        <w:rPr>
          <w:rFonts w:ascii="Arial" w:hAnsi="Arial" w:cs="Arial"/>
          <w:sz w:val="20"/>
          <w:szCs w:val="20"/>
        </w:rPr>
        <w:t xml:space="preserve"> job applicants.</w:t>
      </w:r>
      <w:r w:rsidR="0021710D" w:rsidRPr="00F954DF">
        <w:rPr>
          <w:rFonts w:ascii="Arial" w:hAnsi="Arial" w:cs="Arial"/>
          <w:sz w:val="20"/>
          <w:szCs w:val="20"/>
        </w:rPr>
        <w:t xml:space="preserve">  The overall responses are represented </w:t>
      </w:r>
      <w:r w:rsidR="00EE5BEB">
        <w:rPr>
          <w:rFonts w:ascii="Arial" w:hAnsi="Arial" w:cs="Arial"/>
          <w:sz w:val="20"/>
          <w:szCs w:val="20"/>
        </w:rPr>
        <w:t>below</w:t>
      </w:r>
      <w:r w:rsidR="0021710D" w:rsidRPr="00F954DF">
        <w:rPr>
          <w:rFonts w:ascii="Arial" w:hAnsi="Arial" w:cs="Arial"/>
          <w:sz w:val="20"/>
          <w:szCs w:val="20"/>
        </w:rPr>
        <w:t>:</w:t>
      </w:r>
    </w:p>
    <w:p w:rsidR="00EE5BEB" w:rsidRPr="00F954DF" w:rsidRDefault="00EE5BEB" w:rsidP="0021710D">
      <w:p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1C4FEF" w:rsidRPr="00F954DF" w:rsidRDefault="00C424F8" w:rsidP="00E15D78">
      <w:pPr>
        <w:tabs>
          <w:tab w:val="left" w:pos="1905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F954DF">
        <w:rPr>
          <w:rFonts w:ascii="Arial" w:hAnsi="Arial" w:cs="Arial"/>
          <w:b/>
          <w:sz w:val="20"/>
          <w:szCs w:val="20"/>
        </w:rPr>
        <w:tab/>
        <w:t xml:space="preserve">Figure </w:t>
      </w:r>
      <w:r w:rsidR="000E52DC">
        <w:rPr>
          <w:rFonts w:ascii="Arial" w:hAnsi="Arial" w:cs="Arial"/>
          <w:b/>
          <w:sz w:val="20"/>
          <w:szCs w:val="20"/>
        </w:rPr>
        <w:t>19</w:t>
      </w:r>
    </w:p>
    <w:p w:rsidR="001C4FEF" w:rsidRPr="00F954DF" w:rsidRDefault="00832489" w:rsidP="00E15D78">
      <w:pPr>
        <w:tabs>
          <w:tab w:val="left" w:pos="1905"/>
        </w:tabs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7FFDDB2" wp14:editId="2DE8F3EB">
            <wp:extent cx="5600700" cy="2549156"/>
            <wp:effectExtent l="0" t="0" r="0" b="3810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D2AE5" w:rsidRPr="00F954DF" w:rsidRDefault="0021710D" w:rsidP="00E15D78">
      <w:p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>Segmented by industry:</w:t>
      </w:r>
    </w:p>
    <w:p w:rsidR="0021710D" w:rsidRPr="00F954DF" w:rsidRDefault="0021710D" w:rsidP="00E15D78">
      <w:p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21710D" w:rsidRPr="00F954DF" w:rsidRDefault="0021710D" w:rsidP="00E24D9B">
      <w:pPr>
        <w:pStyle w:val="ListParagraph"/>
        <w:numPr>
          <w:ilvl w:val="0"/>
          <w:numId w:val="18"/>
        </w:num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i/>
          <w:sz w:val="20"/>
          <w:szCs w:val="20"/>
        </w:rPr>
        <w:t>Suppliers’</w:t>
      </w:r>
      <w:r w:rsidRPr="00F954DF">
        <w:rPr>
          <w:rFonts w:ascii="Arial" w:hAnsi="Arial" w:cs="Arial"/>
          <w:sz w:val="20"/>
          <w:szCs w:val="20"/>
        </w:rPr>
        <w:t xml:space="preserve"> top choices include colleges and universities, internship programs, and state and local government.</w:t>
      </w:r>
    </w:p>
    <w:p w:rsidR="0021710D" w:rsidRPr="00F954DF" w:rsidRDefault="0021710D" w:rsidP="00E24D9B">
      <w:pPr>
        <w:pStyle w:val="ListParagraph"/>
        <w:numPr>
          <w:ilvl w:val="0"/>
          <w:numId w:val="18"/>
        </w:num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i/>
          <w:sz w:val="20"/>
          <w:szCs w:val="20"/>
        </w:rPr>
        <w:t>Purchasers’</w:t>
      </w:r>
      <w:r w:rsidRPr="00F954DF">
        <w:rPr>
          <w:rFonts w:ascii="Arial" w:hAnsi="Arial" w:cs="Arial"/>
          <w:sz w:val="20"/>
          <w:szCs w:val="20"/>
        </w:rPr>
        <w:t xml:space="preserve"> top choices include colleges and universities, internship programs, and technical schools.</w:t>
      </w:r>
    </w:p>
    <w:p w:rsidR="0021710D" w:rsidRPr="00F954DF" w:rsidRDefault="0021710D" w:rsidP="00E15D78">
      <w:p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4D4177" w:rsidRDefault="00290EFE" w:rsidP="00E15D78">
      <w:p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  <w:r w:rsidRPr="00290EFE">
        <w:rPr>
          <w:rFonts w:ascii="Arial" w:hAnsi="Arial" w:cs="Arial"/>
          <w:i/>
          <w:sz w:val="20"/>
          <w:szCs w:val="20"/>
        </w:rPr>
        <w:t>Figure 19</w:t>
      </w:r>
      <w:r w:rsidR="001C4FEF" w:rsidRPr="00F954DF">
        <w:rPr>
          <w:rFonts w:ascii="Arial" w:hAnsi="Arial" w:cs="Arial"/>
          <w:sz w:val="20"/>
          <w:szCs w:val="20"/>
        </w:rPr>
        <w:t xml:space="preserve"> </w:t>
      </w:r>
      <w:r w:rsidR="004D4177" w:rsidRPr="00F954DF">
        <w:rPr>
          <w:rFonts w:ascii="Arial" w:hAnsi="Arial" w:cs="Arial"/>
          <w:sz w:val="20"/>
          <w:szCs w:val="20"/>
        </w:rPr>
        <w:t xml:space="preserve">corresponds with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="004D4177" w:rsidRPr="00F954DF">
        <w:rPr>
          <w:rFonts w:ascii="Arial" w:hAnsi="Arial" w:cs="Arial"/>
          <w:sz w:val="20"/>
          <w:szCs w:val="20"/>
        </w:rPr>
        <w:t xml:space="preserve"> organizations</w:t>
      </w:r>
      <w:r w:rsidR="00C34F8C" w:rsidRPr="00F954DF">
        <w:rPr>
          <w:rFonts w:ascii="Arial" w:hAnsi="Arial" w:cs="Arial"/>
          <w:sz w:val="20"/>
          <w:szCs w:val="20"/>
        </w:rPr>
        <w:t xml:space="preserve">’ viewpoints </w:t>
      </w:r>
      <w:r w:rsidR="00EE738B" w:rsidRPr="00F954DF">
        <w:rPr>
          <w:rFonts w:ascii="Arial" w:hAnsi="Arial" w:cs="Arial"/>
          <w:sz w:val="20"/>
          <w:szCs w:val="20"/>
        </w:rPr>
        <w:t xml:space="preserve">about how well Georgia’s learning institutions prepare students for getting entry-level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="00EE738B" w:rsidRPr="00F954DF">
        <w:rPr>
          <w:rFonts w:ascii="Arial" w:hAnsi="Arial" w:cs="Arial"/>
          <w:sz w:val="20"/>
          <w:szCs w:val="20"/>
        </w:rPr>
        <w:t xml:space="preserve"> jobs (see </w:t>
      </w:r>
      <w:r w:rsidR="00735157">
        <w:rPr>
          <w:rFonts w:ascii="Arial" w:hAnsi="Arial" w:cs="Arial"/>
          <w:i/>
          <w:sz w:val="20"/>
          <w:szCs w:val="20"/>
        </w:rPr>
        <w:t>Figure 17</w:t>
      </w:r>
      <w:r w:rsidR="00E46FD5">
        <w:rPr>
          <w:rFonts w:ascii="Arial" w:hAnsi="Arial" w:cs="Arial"/>
          <w:i/>
          <w:sz w:val="20"/>
          <w:szCs w:val="20"/>
        </w:rPr>
        <w:t xml:space="preserve">, pg. </w:t>
      </w:r>
      <w:r w:rsidR="00CC431A">
        <w:rPr>
          <w:rFonts w:ascii="Arial" w:hAnsi="Arial" w:cs="Arial"/>
          <w:i/>
          <w:sz w:val="20"/>
          <w:szCs w:val="20"/>
        </w:rPr>
        <w:t>1</w:t>
      </w:r>
      <w:r w:rsidR="00257116">
        <w:rPr>
          <w:rFonts w:ascii="Arial" w:hAnsi="Arial" w:cs="Arial"/>
          <w:i/>
          <w:sz w:val="20"/>
          <w:szCs w:val="20"/>
        </w:rPr>
        <w:t>9</w:t>
      </w:r>
      <w:r w:rsidR="00EE738B" w:rsidRPr="00F954DF">
        <w:rPr>
          <w:rFonts w:ascii="Arial" w:hAnsi="Arial" w:cs="Arial"/>
          <w:sz w:val="20"/>
          <w:szCs w:val="20"/>
        </w:rPr>
        <w:t>).</w:t>
      </w:r>
    </w:p>
    <w:p w:rsidR="002657D6" w:rsidRPr="00F954DF" w:rsidRDefault="002657D6" w:rsidP="00E15D78">
      <w:p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285E94" w:rsidRPr="00F954DF" w:rsidRDefault="00285E94" w:rsidP="00E15D78">
      <w:p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Establishing a stronger bond between the </w:t>
      </w:r>
      <w:r w:rsidR="006B496E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workplace &amp; the workforce in Georgia – regardless of what “shape” it eventually morphs into – is imperative to address many of the issues that have been brought up in this w</w:t>
      </w:r>
      <w:r w:rsidR="00310C19" w:rsidRPr="00F954DF">
        <w:rPr>
          <w:rFonts w:ascii="Arial" w:hAnsi="Arial" w:cs="Arial"/>
          <w:sz w:val="20"/>
          <w:szCs w:val="20"/>
        </w:rPr>
        <w:t>hitepaper</w:t>
      </w:r>
      <w:r w:rsidR="008A4A8D" w:rsidRPr="00F954DF">
        <w:rPr>
          <w:rFonts w:ascii="Arial" w:hAnsi="Arial" w:cs="Arial"/>
          <w:sz w:val="20"/>
          <w:szCs w:val="20"/>
        </w:rPr>
        <w:t>.  H</w:t>
      </w:r>
      <w:r w:rsidR="00310C19" w:rsidRPr="00F954DF">
        <w:rPr>
          <w:rFonts w:ascii="Arial" w:hAnsi="Arial" w:cs="Arial"/>
          <w:sz w:val="20"/>
          <w:szCs w:val="20"/>
        </w:rPr>
        <w:t xml:space="preserve">aving the </w:t>
      </w:r>
      <w:r w:rsidR="00310C19" w:rsidRPr="00F954DF">
        <w:rPr>
          <w:rFonts w:ascii="Arial" w:hAnsi="Arial" w:cs="Arial"/>
          <w:i/>
          <w:sz w:val="20"/>
          <w:szCs w:val="20"/>
        </w:rPr>
        <w:t>right</w:t>
      </w:r>
      <w:r w:rsidR="00310C19" w:rsidRPr="00F954DF">
        <w:rPr>
          <w:rFonts w:ascii="Arial" w:hAnsi="Arial" w:cs="Arial"/>
          <w:sz w:val="20"/>
          <w:szCs w:val="20"/>
        </w:rPr>
        <w:t xml:space="preserve">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="00310C19" w:rsidRPr="00F954DF">
        <w:rPr>
          <w:rFonts w:ascii="Arial" w:hAnsi="Arial" w:cs="Arial"/>
          <w:sz w:val="20"/>
          <w:szCs w:val="20"/>
        </w:rPr>
        <w:t xml:space="preserve"> workforce in place </w:t>
      </w:r>
      <w:r w:rsidR="008A4A8D" w:rsidRPr="00F954DF">
        <w:rPr>
          <w:rFonts w:ascii="Arial" w:hAnsi="Arial" w:cs="Arial"/>
          <w:sz w:val="20"/>
          <w:szCs w:val="20"/>
        </w:rPr>
        <w:t xml:space="preserve">will be one </w:t>
      </w:r>
      <w:r w:rsidR="0093478E" w:rsidRPr="00F954DF">
        <w:rPr>
          <w:rFonts w:ascii="Arial" w:hAnsi="Arial" w:cs="Arial"/>
          <w:sz w:val="20"/>
          <w:szCs w:val="20"/>
        </w:rPr>
        <w:t>with</w:t>
      </w:r>
      <w:r w:rsidR="008A4A8D" w:rsidRPr="00F954DF">
        <w:rPr>
          <w:rFonts w:ascii="Arial" w:hAnsi="Arial" w:cs="Arial"/>
          <w:sz w:val="20"/>
          <w:szCs w:val="20"/>
        </w:rPr>
        <w:t xml:space="preserve"> the ability to</w:t>
      </w:r>
      <w:r w:rsidR="00310C19" w:rsidRPr="00F954DF">
        <w:rPr>
          <w:rFonts w:ascii="Arial" w:hAnsi="Arial" w:cs="Arial"/>
          <w:sz w:val="20"/>
          <w:szCs w:val="20"/>
        </w:rPr>
        <w:t>:</w:t>
      </w:r>
    </w:p>
    <w:p w:rsidR="00310C19" w:rsidRPr="00F954DF" w:rsidRDefault="00310C19" w:rsidP="00E15D78">
      <w:p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310C19" w:rsidRPr="00F954DF" w:rsidRDefault="00310C19" w:rsidP="00E24D9B">
      <w:pPr>
        <w:pStyle w:val="ListParagraph"/>
        <w:numPr>
          <w:ilvl w:val="0"/>
          <w:numId w:val="19"/>
        </w:num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Fill in-demand positions, such as the </w:t>
      </w:r>
      <w:r w:rsidR="00F9039F" w:rsidRPr="00F954DF">
        <w:rPr>
          <w:rFonts w:ascii="Arial" w:hAnsi="Arial" w:cs="Arial"/>
          <w:sz w:val="20"/>
          <w:szCs w:val="20"/>
        </w:rPr>
        <w:t>t</w:t>
      </w:r>
      <w:r w:rsidRPr="00F954DF">
        <w:rPr>
          <w:rFonts w:ascii="Arial" w:hAnsi="Arial" w:cs="Arial"/>
          <w:sz w:val="20"/>
          <w:szCs w:val="20"/>
        </w:rPr>
        <w:t xml:space="preserve">op </w:t>
      </w:r>
      <w:r w:rsidR="006B496E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jobs (see </w:t>
      </w:r>
      <w:r w:rsidR="00735157">
        <w:rPr>
          <w:rFonts w:ascii="Arial" w:hAnsi="Arial" w:cs="Arial"/>
          <w:i/>
          <w:sz w:val="20"/>
          <w:szCs w:val="20"/>
        </w:rPr>
        <w:t>Figure 7</w:t>
      </w:r>
      <w:r w:rsidR="002657D6">
        <w:rPr>
          <w:rFonts w:ascii="Arial" w:hAnsi="Arial" w:cs="Arial"/>
          <w:i/>
          <w:sz w:val="20"/>
          <w:szCs w:val="20"/>
        </w:rPr>
        <w:t xml:space="preserve">, pg. </w:t>
      </w:r>
      <w:r w:rsidR="00257116">
        <w:rPr>
          <w:rFonts w:ascii="Arial" w:hAnsi="Arial" w:cs="Arial"/>
          <w:i/>
          <w:sz w:val="20"/>
          <w:szCs w:val="20"/>
        </w:rPr>
        <w:t>10</w:t>
      </w:r>
      <w:r w:rsidRPr="00F954DF">
        <w:rPr>
          <w:rFonts w:ascii="Arial" w:hAnsi="Arial" w:cs="Arial"/>
          <w:sz w:val="20"/>
          <w:szCs w:val="20"/>
        </w:rPr>
        <w:t xml:space="preserve">) </w:t>
      </w:r>
      <w:r w:rsidR="00C70CA8" w:rsidRPr="00F954DF">
        <w:rPr>
          <w:rFonts w:ascii="Arial" w:hAnsi="Arial" w:cs="Arial"/>
          <w:sz w:val="20"/>
          <w:szCs w:val="20"/>
        </w:rPr>
        <w:t>expected to increase</w:t>
      </w:r>
      <w:r w:rsidRPr="00F954DF">
        <w:rPr>
          <w:rFonts w:ascii="Arial" w:hAnsi="Arial" w:cs="Arial"/>
          <w:sz w:val="20"/>
          <w:szCs w:val="20"/>
        </w:rPr>
        <w:t xml:space="preserve"> over the next five years.</w:t>
      </w:r>
    </w:p>
    <w:p w:rsidR="008A4A8D" w:rsidRPr="00F954DF" w:rsidRDefault="008A4A8D" w:rsidP="00E24D9B">
      <w:pPr>
        <w:pStyle w:val="ListParagraph"/>
        <w:numPr>
          <w:ilvl w:val="0"/>
          <w:numId w:val="19"/>
        </w:num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Reflect the highly-valued job skills (see </w:t>
      </w:r>
      <w:r w:rsidRPr="00F954DF">
        <w:rPr>
          <w:rFonts w:ascii="Arial" w:hAnsi="Arial" w:cs="Arial"/>
          <w:i/>
          <w:sz w:val="20"/>
          <w:szCs w:val="20"/>
        </w:rPr>
        <w:t>Figure 1</w:t>
      </w:r>
      <w:r w:rsidR="00735157">
        <w:rPr>
          <w:rFonts w:ascii="Arial" w:hAnsi="Arial" w:cs="Arial"/>
          <w:i/>
          <w:sz w:val="20"/>
          <w:szCs w:val="20"/>
        </w:rPr>
        <w:t>2</w:t>
      </w:r>
      <w:r w:rsidR="002657D6">
        <w:rPr>
          <w:rFonts w:ascii="Arial" w:hAnsi="Arial" w:cs="Arial"/>
          <w:i/>
          <w:sz w:val="20"/>
          <w:szCs w:val="20"/>
        </w:rPr>
        <w:t xml:space="preserve">, pg. </w:t>
      </w:r>
      <w:r w:rsidR="00CC431A">
        <w:rPr>
          <w:rFonts w:ascii="Arial" w:hAnsi="Arial" w:cs="Arial"/>
          <w:i/>
          <w:sz w:val="20"/>
          <w:szCs w:val="20"/>
        </w:rPr>
        <w:t>1</w:t>
      </w:r>
      <w:r w:rsidR="00257116">
        <w:rPr>
          <w:rFonts w:ascii="Arial" w:hAnsi="Arial" w:cs="Arial"/>
          <w:i/>
          <w:sz w:val="20"/>
          <w:szCs w:val="20"/>
        </w:rPr>
        <w:t>5</w:t>
      </w:r>
      <w:r w:rsidRPr="00F954DF">
        <w:rPr>
          <w:rFonts w:ascii="Arial" w:hAnsi="Arial" w:cs="Arial"/>
          <w:sz w:val="20"/>
          <w:szCs w:val="20"/>
        </w:rPr>
        <w:t xml:space="preserve">) that employers are seeking, </w:t>
      </w:r>
      <w:r w:rsidR="0093478E" w:rsidRPr="00F954DF">
        <w:rPr>
          <w:rFonts w:ascii="Arial" w:hAnsi="Arial" w:cs="Arial"/>
          <w:sz w:val="20"/>
          <w:szCs w:val="20"/>
        </w:rPr>
        <w:t>which will call for better alignment between</w:t>
      </w:r>
      <w:r w:rsidRPr="00F954DF">
        <w:rPr>
          <w:rFonts w:ascii="Arial" w:hAnsi="Arial" w:cs="Arial"/>
          <w:sz w:val="20"/>
          <w:szCs w:val="20"/>
        </w:rPr>
        <w:t xml:space="preserve"> education</w:t>
      </w:r>
      <w:r w:rsidR="00073D79" w:rsidRPr="00F954DF">
        <w:rPr>
          <w:rFonts w:ascii="Arial" w:hAnsi="Arial" w:cs="Arial"/>
          <w:sz w:val="20"/>
          <w:szCs w:val="20"/>
        </w:rPr>
        <w:t>al programs</w:t>
      </w:r>
      <w:r w:rsidRPr="00F954DF">
        <w:rPr>
          <w:rFonts w:ascii="Arial" w:hAnsi="Arial" w:cs="Arial"/>
          <w:sz w:val="20"/>
          <w:szCs w:val="20"/>
        </w:rPr>
        <w:t xml:space="preserve"> with </w:t>
      </w:r>
      <w:r w:rsidR="00986293" w:rsidRPr="00F954DF">
        <w:rPr>
          <w:rFonts w:ascii="Arial" w:hAnsi="Arial" w:cs="Arial"/>
          <w:sz w:val="20"/>
          <w:szCs w:val="20"/>
        </w:rPr>
        <w:t xml:space="preserve">organizations’ </w:t>
      </w:r>
      <w:r w:rsidRPr="00F954DF">
        <w:rPr>
          <w:rFonts w:ascii="Arial" w:hAnsi="Arial" w:cs="Arial"/>
          <w:sz w:val="20"/>
          <w:szCs w:val="20"/>
        </w:rPr>
        <w:t>job-skill requirements.</w:t>
      </w:r>
    </w:p>
    <w:p w:rsidR="004D4177" w:rsidRDefault="0093478E" w:rsidP="00E24D9B">
      <w:pPr>
        <w:pStyle w:val="ListParagraph"/>
        <w:numPr>
          <w:ilvl w:val="0"/>
          <w:numId w:val="19"/>
        </w:num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Produce job candidates who have obtained the necessary higher education requirements (see </w:t>
      </w:r>
      <w:r w:rsidR="00735157">
        <w:rPr>
          <w:rFonts w:ascii="Arial" w:hAnsi="Arial" w:cs="Arial"/>
          <w:i/>
          <w:sz w:val="20"/>
          <w:szCs w:val="20"/>
        </w:rPr>
        <w:t>Figure 18</w:t>
      </w:r>
      <w:r w:rsidR="002657D6">
        <w:rPr>
          <w:rFonts w:ascii="Arial" w:hAnsi="Arial" w:cs="Arial"/>
          <w:i/>
          <w:sz w:val="20"/>
          <w:szCs w:val="20"/>
        </w:rPr>
        <w:t xml:space="preserve">, pg. </w:t>
      </w:r>
      <w:r w:rsidR="00257116">
        <w:rPr>
          <w:rFonts w:ascii="Arial" w:hAnsi="Arial" w:cs="Arial"/>
          <w:i/>
          <w:sz w:val="20"/>
          <w:szCs w:val="20"/>
        </w:rPr>
        <w:t>20</w:t>
      </w:r>
      <w:r w:rsidRPr="00F954DF">
        <w:rPr>
          <w:rFonts w:ascii="Arial" w:hAnsi="Arial" w:cs="Arial"/>
          <w:sz w:val="20"/>
          <w:szCs w:val="20"/>
        </w:rPr>
        <w:t xml:space="preserve">) for entrance into the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industry.</w:t>
      </w:r>
    </w:p>
    <w:p w:rsidR="00AF761C" w:rsidRDefault="00AF761C" w:rsidP="00AF761C">
      <w:p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AF761C" w:rsidRDefault="00AF761C" w:rsidP="00AF761C">
      <w:p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BE7CEC" w:rsidRDefault="00BE7CEC" w:rsidP="00AF761C">
      <w:p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A25FF2" w:rsidRPr="00AF761C" w:rsidRDefault="00A25FF2" w:rsidP="00AF761C">
      <w:p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1C4FEF" w:rsidRPr="00F954DF" w:rsidRDefault="007E72CA" w:rsidP="00E15D78">
      <w:pPr>
        <w:tabs>
          <w:tab w:val="left" w:pos="1905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F954DF">
        <w:rPr>
          <w:rFonts w:ascii="Arial" w:hAnsi="Arial" w:cs="Arial"/>
          <w:b/>
          <w:sz w:val="20"/>
          <w:szCs w:val="20"/>
        </w:rPr>
        <w:lastRenderedPageBreak/>
        <w:t>Survey Write-In Recommendations</w:t>
      </w:r>
    </w:p>
    <w:p w:rsidR="007E72CA" w:rsidRPr="00F954DF" w:rsidRDefault="007E72CA" w:rsidP="00E15D78">
      <w:pPr>
        <w:tabs>
          <w:tab w:val="left" w:pos="1905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:rsidR="007E72CA" w:rsidRPr="00F954DF" w:rsidRDefault="00E509B3" w:rsidP="007E72CA">
      <w:p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Survey </w:t>
      </w:r>
      <w:r w:rsidR="0033064F" w:rsidRPr="00F954DF">
        <w:rPr>
          <w:rFonts w:ascii="Arial" w:hAnsi="Arial" w:cs="Arial"/>
          <w:sz w:val="20"/>
          <w:szCs w:val="20"/>
        </w:rPr>
        <w:t>r</w:t>
      </w:r>
      <w:r w:rsidR="007E72CA" w:rsidRPr="00F954DF">
        <w:rPr>
          <w:rFonts w:ascii="Arial" w:hAnsi="Arial" w:cs="Arial"/>
          <w:sz w:val="20"/>
          <w:szCs w:val="20"/>
        </w:rPr>
        <w:t xml:space="preserve">espondents were given the opportunity to offer their suggestions to Georgia’s schools, local government, chambers of commerce and the business community to better prepare graduates for employment in the </w:t>
      </w:r>
      <w:r w:rsidR="006B496E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="007E72CA" w:rsidRPr="00F954DF">
        <w:rPr>
          <w:rFonts w:ascii="Arial" w:hAnsi="Arial" w:cs="Arial"/>
          <w:sz w:val="20"/>
          <w:szCs w:val="20"/>
        </w:rPr>
        <w:t xml:space="preserve"> industry.</w:t>
      </w:r>
    </w:p>
    <w:p w:rsidR="00193DEF" w:rsidRPr="00F954DF" w:rsidRDefault="00193DEF" w:rsidP="007E72CA">
      <w:p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7E72CA" w:rsidRPr="00F954DF" w:rsidRDefault="007E72CA" w:rsidP="007E72CA">
      <w:p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F954DF">
        <w:rPr>
          <w:rFonts w:ascii="Arial" w:hAnsi="Arial" w:cs="Arial"/>
          <w:sz w:val="20"/>
          <w:szCs w:val="20"/>
          <w:u w:val="single"/>
        </w:rPr>
        <w:t>Georgia Public/Private Schools</w:t>
      </w:r>
      <w:r w:rsidR="0033064F" w:rsidRPr="00F954DF">
        <w:rPr>
          <w:rFonts w:ascii="Arial" w:hAnsi="Arial" w:cs="Arial"/>
          <w:sz w:val="20"/>
          <w:szCs w:val="20"/>
          <w:u w:val="single"/>
        </w:rPr>
        <w:t xml:space="preserve"> Recommendations</w:t>
      </w:r>
    </w:p>
    <w:p w:rsidR="0033064F" w:rsidRPr="00F954DF" w:rsidRDefault="0033064F" w:rsidP="007E72CA">
      <w:p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:rsidR="0033064F" w:rsidRPr="00F954DF" w:rsidRDefault="007E72CA" w:rsidP="00E24D9B">
      <w:pPr>
        <w:pStyle w:val="ListParagraph"/>
        <w:numPr>
          <w:ilvl w:val="0"/>
          <w:numId w:val="7"/>
        </w:num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“As in all industries, graduates need to be service-oriented and team players. </w:t>
      </w:r>
      <w:r w:rsidR="0033064F" w:rsidRPr="00F954DF">
        <w:rPr>
          <w:rFonts w:ascii="Arial" w:hAnsi="Arial" w:cs="Arial"/>
          <w:sz w:val="20"/>
          <w:szCs w:val="20"/>
        </w:rPr>
        <w:t xml:space="preserve"> </w:t>
      </w:r>
      <w:r w:rsidRPr="00F954DF">
        <w:rPr>
          <w:rFonts w:ascii="Arial" w:hAnsi="Arial" w:cs="Arial"/>
          <w:sz w:val="20"/>
          <w:szCs w:val="20"/>
        </w:rPr>
        <w:t>Education on communication and professionalism should begin in high school and continue throughout the individuals’ preparation for the workforce.”</w:t>
      </w:r>
    </w:p>
    <w:p w:rsidR="0033064F" w:rsidRPr="00F954DF" w:rsidRDefault="007E72CA" w:rsidP="00E24D9B">
      <w:pPr>
        <w:pStyle w:val="ListParagraph"/>
        <w:numPr>
          <w:ilvl w:val="0"/>
          <w:numId w:val="7"/>
        </w:num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“Better critical thinking skills. </w:t>
      </w:r>
      <w:r w:rsidR="0033064F" w:rsidRPr="00F954DF">
        <w:rPr>
          <w:rFonts w:ascii="Arial" w:hAnsi="Arial" w:cs="Arial"/>
          <w:sz w:val="20"/>
          <w:szCs w:val="20"/>
        </w:rPr>
        <w:t xml:space="preserve"> </w:t>
      </w:r>
      <w:r w:rsidRPr="00F954DF">
        <w:rPr>
          <w:rFonts w:ascii="Arial" w:hAnsi="Arial" w:cs="Arial"/>
          <w:sz w:val="20"/>
          <w:szCs w:val="20"/>
        </w:rPr>
        <w:t xml:space="preserve">More information on the clinical side. </w:t>
      </w:r>
      <w:r w:rsidR="0033064F" w:rsidRPr="00F954DF">
        <w:rPr>
          <w:rFonts w:ascii="Arial" w:hAnsi="Arial" w:cs="Arial"/>
          <w:sz w:val="20"/>
          <w:szCs w:val="20"/>
        </w:rPr>
        <w:t xml:space="preserve"> </w:t>
      </w:r>
      <w:r w:rsidRPr="00F954DF">
        <w:rPr>
          <w:rFonts w:ascii="Arial" w:hAnsi="Arial" w:cs="Arial"/>
          <w:sz w:val="20"/>
          <w:szCs w:val="20"/>
        </w:rPr>
        <w:t>Technology side is not bad.”</w:t>
      </w:r>
    </w:p>
    <w:p w:rsidR="0033064F" w:rsidRPr="00F954DF" w:rsidRDefault="007E72CA" w:rsidP="00E24D9B">
      <w:pPr>
        <w:pStyle w:val="ListParagraph"/>
        <w:numPr>
          <w:ilvl w:val="0"/>
          <w:numId w:val="7"/>
        </w:num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>“Partner with local businesses and develop formal and informal student mentorship programs.”</w:t>
      </w:r>
    </w:p>
    <w:p w:rsidR="0033064F" w:rsidRPr="00F954DF" w:rsidRDefault="007E72CA" w:rsidP="00E24D9B">
      <w:pPr>
        <w:pStyle w:val="ListParagraph"/>
        <w:numPr>
          <w:ilvl w:val="0"/>
          <w:numId w:val="7"/>
        </w:num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>“Internships. Proactive approach to including future healthcare requirements such as ICD-10 and electronic medical records.”</w:t>
      </w:r>
    </w:p>
    <w:p w:rsidR="00E051FE" w:rsidRPr="00F954DF" w:rsidRDefault="007E72CA" w:rsidP="00E24D9B">
      <w:pPr>
        <w:pStyle w:val="ListParagraph"/>
        <w:numPr>
          <w:ilvl w:val="0"/>
          <w:numId w:val="7"/>
        </w:num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“Internships and opportunities for site visits to observe work environment and </w:t>
      </w:r>
      <w:r w:rsidR="006B496E" w:rsidRPr="00F954DF">
        <w:rPr>
          <w:rFonts w:ascii="Arial" w:hAnsi="Arial" w:cs="Arial"/>
          <w:sz w:val="20"/>
          <w:szCs w:val="20"/>
        </w:rPr>
        <w:t xml:space="preserve">the </w:t>
      </w:r>
      <w:r w:rsidRPr="00F954DF">
        <w:rPr>
          <w:rFonts w:ascii="Arial" w:hAnsi="Arial" w:cs="Arial"/>
          <w:sz w:val="20"/>
          <w:szCs w:val="20"/>
        </w:rPr>
        <w:t>skills required.”</w:t>
      </w:r>
    </w:p>
    <w:p w:rsidR="00E051FE" w:rsidRPr="00F954DF" w:rsidRDefault="00E051FE" w:rsidP="00E051FE">
      <w:pPr>
        <w:pStyle w:val="ListParagraph"/>
        <w:rPr>
          <w:rFonts w:ascii="Arial" w:hAnsi="Arial" w:cs="Arial"/>
          <w:i/>
          <w:sz w:val="20"/>
          <w:szCs w:val="20"/>
        </w:rPr>
      </w:pPr>
    </w:p>
    <w:p w:rsidR="00290EFE" w:rsidRDefault="007E72CA" w:rsidP="00B43D1A">
      <w:pPr>
        <w:pStyle w:val="ListParagraph"/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i/>
          <w:sz w:val="20"/>
          <w:szCs w:val="20"/>
        </w:rPr>
        <w:t xml:space="preserve">Respondents also noted a need for </w:t>
      </w:r>
      <w:r w:rsidR="0033064F" w:rsidRPr="00F954DF">
        <w:rPr>
          <w:rFonts w:ascii="Arial" w:hAnsi="Arial" w:cs="Arial"/>
          <w:i/>
          <w:sz w:val="20"/>
          <w:szCs w:val="20"/>
        </w:rPr>
        <w:t xml:space="preserve">sharper </w:t>
      </w:r>
      <w:r w:rsidRPr="00F954DF">
        <w:rPr>
          <w:rFonts w:ascii="Arial" w:hAnsi="Arial" w:cs="Arial"/>
          <w:i/>
          <w:sz w:val="20"/>
          <w:szCs w:val="20"/>
        </w:rPr>
        <w:t>interview sk</w:t>
      </w:r>
      <w:r w:rsidR="0033064F" w:rsidRPr="00F954DF">
        <w:rPr>
          <w:rFonts w:ascii="Arial" w:hAnsi="Arial" w:cs="Arial"/>
          <w:i/>
          <w:sz w:val="20"/>
          <w:szCs w:val="20"/>
        </w:rPr>
        <w:t>ills and career goal</w:t>
      </w:r>
      <w:r w:rsidRPr="00F954DF">
        <w:rPr>
          <w:rFonts w:ascii="Arial" w:hAnsi="Arial" w:cs="Arial"/>
          <w:i/>
          <w:sz w:val="20"/>
          <w:szCs w:val="20"/>
        </w:rPr>
        <w:t xml:space="preserve"> planning.</w:t>
      </w:r>
    </w:p>
    <w:p w:rsidR="00B43D1A" w:rsidRPr="00F954DF" w:rsidRDefault="00B43D1A" w:rsidP="007E72CA">
      <w:p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7E72CA" w:rsidRPr="00F954DF" w:rsidRDefault="007E72CA" w:rsidP="007E72CA">
      <w:p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F954DF">
        <w:rPr>
          <w:rFonts w:ascii="Arial" w:hAnsi="Arial" w:cs="Arial"/>
          <w:sz w:val="20"/>
          <w:szCs w:val="20"/>
          <w:u w:val="single"/>
        </w:rPr>
        <w:t>Georgia Colleges/Technical Schools</w:t>
      </w:r>
      <w:r w:rsidR="00A11FFF" w:rsidRPr="00F954DF">
        <w:rPr>
          <w:rFonts w:ascii="Arial" w:hAnsi="Arial" w:cs="Arial"/>
          <w:sz w:val="20"/>
          <w:szCs w:val="20"/>
          <w:u w:val="single"/>
        </w:rPr>
        <w:t xml:space="preserve"> Recommendations</w:t>
      </w:r>
    </w:p>
    <w:p w:rsidR="0033064F" w:rsidRPr="00F954DF" w:rsidRDefault="0033064F" w:rsidP="007E72CA">
      <w:pPr>
        <w:tabs>
          <w:tab w:val="left" w:pos="1905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:rsidR="00A11FFF" w:rsidRPr="00F954DF" w:rsidRDefault="007E72CA" w:rsidP="00E24D9B">
      <w:pPr>
        <w:pStyle w:val="ListParagraph"/>
        <w:numPr>
          <w:ilvl w:val="0"/>
          <w:numId w:val="8"/>
        </w:num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“Align </w:t>
      </w:r>
      <w:r w:rsidR="00A11FFF" w:rsidRPr="00F954DF">
        <w:rPr>
          <w:rFonts w:ascii="Arial" w:hAnsi="Arial" w:cs="Arial"/>
          <w:sz w:val="20"/>
          <w:szCs w:val="20"/>
        </w:rPr>
        <w:t xml:space="preserve">more </w:t>
      </w:r>
      <w:r w:rsidRPr="00F954DF">
        <w:rPr>
          <w:rFonts w:ascii="Arial" w:hAnsi="Arial" w:cs="Arial"/>
          <w:sz w:val="20"/>
          <w:szCs w:val="20"/>
        </w:rPr>
        <w:t xml:space="preserve">with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="00A11FFF" w:rsidRPr="00F954DF">
        <w:rPr>
          <w:rFonts w:ascii="Arial" w:hAnsi="Arial" w:cs="Arial"/>
          <w:sz w:val="20"/>
          <w:szCs w:val="20"/>
        </w:rPr>
        <w:t xml:space="preserve"> </w:t>
      </w:r>
      <w:r w:rsidRPr="00F954DF">
        <w:rPr>
          <w:rFonts w:ascii="Arial" w:hAnsi="Arial" w:cs="Arial"/>
          <w:sz w:val="20"/>
          <w:szCs w:val="20"/>
        </w:rPr>
        <w:t>businesses.”</w:t>
      </w:r>
    </w:p>
    <w:p w:rsidR="004D5493" w:rsidRPr="00F954DF" w:rsidRDefault="007E72CA" w:rsidP="00E24D9B">
      <w:pPr>
        <w:pStyle w:val="ListParagraph"/>
        <w:numPr>
          <w:ilvl w:val="0"/>
          <w:numId w:val="8"/>
        </w:num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>“</w:t>
      </w:r>
      <w:r w:rsidR="00A11FFF" w:rsidRPr="00F954DF">
        <w:rPr>
          <w:rFonts w:ascii="Arial" w:hAnsi="Arial" w:cs="Arial"/>
          <w:sz w:val="20"/>
          <w:szCs w:val="20"/>
        </w:rPr>
        <w:t>Need m</w:t>
      </w:r>
      <w:r w:rsidRPr="00F954DF">
        <w:rPr>
          <w:rFonts w:ascii="Arial" w:hAnsi="Arial" w:cs="Arial"/>
          <w:sz w:val="20"/>
          <w:szCs w:val="20"/>
        </w:rPr>
        <w:t xml:space="preserve">ore real-life clinical </w:t>
      </w:r>
      <w:r w:rsidR="009932ED" w:rsidRPr="00F954DF">
        <w:rPr>
          <w:rFonts w:ascii="Arial" w:hAnsi="Arial" w:cs="Arial"/>
          <w:sz w:val="20"/>
          <w:szCs w:val="20"/>
        </w:rPr>
        <w:t>information and training</w:t>
      </w:r>
      <w:r w:rsidRPr="00F954DF">
        <w:rPr>
          <w:rFonts w:ascii="Arial" w:hAnsi="Arial" w:cs="Arial"/>
          <w:sz w:val="20"/>
          <w:szCs w:val="20"/>
        </w:rPr>
        <w:t xml:space="preserve">. </w:t>
      </w:r>
      <w:r w:rsidR="00A11FFF" w:rsidRPr="00F954DF">
        <w:rPr>
          <w:rFonts w:ascii="Arial" w:hAnsi="Arial" w:cs="Arial"/>
          <w:sz w:val="20"/>
          <w:szCs w:val="20"/>
        </w:rPr>
        <w:t xml:space="preserve"> </w:t>
      </w:r>
      <w:r w:rsidRPr="00F954DF">
        <w:rPr>
          <w:rFonts w:ascii="Arial" w:hAnsi="Arial" w:cs="Arial"/>
          <w:sz w:val="20"/>
          <w:szCs w:val="20"/>
        </w:rPr>
        <w:t xml:space="preserve">Tech graduates </w:t>
      </w:r>
      <w:r w:rsidR="00A11FFF" w:rsidRPr="00F954DF">
        <w:rPr>
          <w:rFonts w:ascii="Arial" w:hAnsi="Arial" w:cs="Arial"/>
          <w:sz w:val="20"/>
          <w:szCs w:val="20"/>
        </w:rPr>
        <w:t>need to know how</w:t>
      </w:r>
      <w:r w:rsidRPr="00F954DF">
        <w:rPr>
          <w:rFonts w:ascii="Arial" w:hAnsi="Arial" w:cs="Arial"/>
          <w:sz w:val="20"/>
          <w:szCs w:val="20"/>
        </w:rPr>
        <w:t xml:space="preserve"> to communicate with physicians, nurses, etc.”</w:t>
      </w:r>
    </w:p>
    <w:p w:rsidR="00E051FE" w:rsidRPr="00F954DF" w:rsidRDefault="007E72CA" w:rsidP="00E24D9B">
      <w:pPr>
        <w:pStyle w:val="ListParagraph"/>
        <w:numPr>
          <w:ilvl w:val="0"/>
          <w:numId w:val="8"/>
        </w:num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“Help students understand the non-technical aspects of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jobs.”</w:t>
      </w:r>
    </w:p>
    <w:p w:rsidR="00E051FE" w:rsidRPr="00F954DF" w:rsidRDefault="00E051FE" w:rsidP="00E051FE">
      <w:pPr>
        <w:pStyle w:val="ListParagraph"/>
        <w:rPr>
          <w:rFonts w:ascii="Arial" w:hAnsi="Arial" w:cs="Arial"/>
          <w:sz w:val="20"/>
          <w:szCs w:val="20"/>
        </w:rPr>
      </w:pPr>
    </w:p>
    <w:p w:rsidR="007E72CA" w:rsidRPr="00F954DF" w:rsidRDefault="007E72CA" w:rsidP="00E051FE">
      <w:pPr>
        <w:pStyle w:val="ListParagraph"/>
        <w:tabs>
          <w:tab w:val="left" w:pos="1905"/>
        </w:tabs>
        <w:spacing w:line="276" w:lineRule="auto"/>
        <w:rPr>
          <w:rFonts w:ascii="Arial" w:hAnsi="Arial" w:cs="Arial"/>
          <w:i/>
          <w:sz w:val="20"/>
          <w:szCs w:val="20"/>
        </w:rPr>
      </w:pPr>
      <w:r w:rsidRPr="00F954DF">
        <w:rPr>
          <w:rFonts w:ascii="Arial" w:hAnsi="Arial" w:cs="Arial"/>
          <w:i/>
          <w:sz w:val="20"/>
          <w:szCs w:val="20"/>
        </w:rPr>
        <w:t xml:space="preserve">Respondents also noted a need for </w:t>
      </w:r>
      <w:r w:rsidR="00A11FFF" w:rsidRPr="00F954DF">
        <w:rPr>
          <w:rFonts w:ascii="Arial" w:hAnsi="Arial" w:cs="Arial"/>
          <w:i/>
          <w:sz w:val="20"/>
          <w:szCs w:val="20"/>
        </w:rPr>
        <w:t>improved computer literacy</w:t>
      </w:r>
      <w:r w:rsidRPr="00F954DF">
        <w:rPr>
          <w:rFonts w:ascii="Arial" w:hAnsi="Arial" w:cs="Arial"/>
          <w:i/>
          <w:sz w:val="20"/>
          <w:szCs w:val="20"/>
        </w:rPr>
        <w:t xml:space="preserve">, </w:t>
      </w:r>
      <w:r w:rsidR="00A11FFF" w:rsidRPr="00F954DF">
        <w:rPr>
          <w:rFonts w:ascii="Arial" w:hAnsi="Arial" w:cs="Arial"/>
          <w:i/>
          <w:sz w:val="20"/>
          <w:szCs w:val="20"/>
        </w:rPr>
        <w:t xml:space="preserve">with more </w:t>
      </w:r>
      <w:r w:rsidRPr="00F954DF">
        <w:rPr>
          <w:rFonts w:ascii="Arial" w:hAnsi="Arial" w:cs="Arial"/>
          <w:i/>
          <w:sz w:val="20"/>
          <w:szCs w:val="20"/>
        </w:rPr>
        <w:t xml:space="preserve">math and computer </w:t>
      </w:r>
      <w:r w:rsidR="00A11FFF" w:rsidRPr="00F954DF">
        <w:rPr>
          <w:rFonts w:ascii="Arial" w:hAnsi="Arial" w:cs="Arial"/>
          <w:i/>
          <w:sz w:val="20"/>
          <w:szCs w:val="20"/>
        </w:rPr>
        <w:t xml:space="preserve">science classes, as well as </w:t>
      </w:r>
      <w:r w:rsidR="009932ED" w:rsidRPr="00F954DF">
        <w:rPr>
          <w:rFonts w:ascii="Arial" w:hAnsi="Arial" w:cs="Arial"/>
          <w:i/>
          <w:sz w:val="20"/>
          <w:szCs w:val="20"/>
        </w:rPr>
        <w:t xml:space="preserve">for </w:t>
      </w:r>
      <w:r w:rsidR="00A11FFF" w:rsidRPr="00F954DF">
        <w:rPr>
          <w:rFonts w:ascii="Arial" w:hAnsi="Arial" w:cs="Arial"/>
          <w:i/>
          <w:sz w:val="20"/>
          <w:szCs w:val="20"/>
        </w:rPr>
        <w:t>the development of analytical-</w:t>
      </w:r>
      <w:r w:rsidRPr="00F954DF">
        <w:rPr>
          <w:rFonts w:ascii="Arial" w:hAnsi="Arial" w:cs="Arial"/>
          <w:i/>
          <w:sz w:val="20"/>
          <w:szCs w:val="20"/>
        </w:rPr>
        <w:t>thinking skills.</w:t>
      </w:r>
    </w:p>
    <w:p w:rsidR="00B43D1A" w:rsidRPr="00F954DF" w:rsidRDefault="00B43D1A" w:rsidP="007E72CA">
      <w:p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7E72CA" w:rsidRPr="00F954DF" w:rsidRDefault="007E72CA" w:rsidP="007E72CA">
      <w:p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F954DF">
        <w:rPr>
          <w:rFonts w:ascii="Arial" w:hAnsi="Arial" w:cs="Arial"/>
          <w:sz w:val="20"/>
          <w:szCs w:val="20"/>
          <w:u w:val="single"/>
        </w:rPr>
        <w:t>Georgia Local Government, Chambers of Commerce and/or the Business Community</w:t>
      </w:r>
      <w:r w:rsidR="00A11FFF" w:rsidRPr="00F954DF">
        <w:rPr>
          <w:rFonts w:ascii="Arial" w:hAnsi="Arial" w:cs="Arial"/>
          <w:sz w:val="20"/>
          <w:szCs w:val="20"/>
          <w:u w:val="single"/>
        </w:rPr>
        <w:t xml:space="preserve"> Recommendations</w:t>
      </w:r>
    </w:p>
    <w:p w:rsidR="007E72CA" w:rsidRPr="00F954DF" w:rsidRDefault="007E72CA" w:rsidP="00A11FFF">
      <w:p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A11FFF" w:rsidRPr="00F954DF" w:rsidRDefault="007E72CA" w:rsidP="00E24D9B">
      <w:pPr>
        <w:pStyle w:val="ListParagraph"/>
        <w:numPr>
          <w:ilvl w:val="0"/>
          <w:numId w:val="9"/>
        </w:num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>“Ensure HOPE scholarships support those seeking technical education.”</w:t>
      </w:r>
    </w:p>
    <w:p w:rsidR="007E72CA" w:rsidRPr="00F954DF" w:rsidRDefault="007E72CA" w:rsidP="00E24D9B">
      <w:pPr>
        <w:pStyle w:val="ListParagraph"/>
        <w:numPr>
          <w:ilvl w:val="0"/>
          <w:numId w:val="9"/>
        </w:num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“Scholarships and grants for </w:t>
      </w:r>
      <w:r w:rsidR="00882C9C"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training programs”</w:t>
      </w:r>
    </w:p>
    <w:p w:rsidR="00A11FFF" w:rsidRPr="00F954DF" w:rsidRDefault="00A11FFF" w:rsidP="00E24D9B">
      <w:pPr>
        <w:pStyle w:val="ListParagraph"/>
        <w:numPr>
          <w:ilvl w:val="0"/>
          <w:numId w:val="9"/>
        </w:num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>“Teach more social skills.  M</w:t>
      </w:r>
      <w:r w:rsidR="007E72CA" w:rsidRPr="00F954DF">
        <w:rPr>
          <w:rFonts w:ascii="Arial" w:hAnsi="Arial" w:cs="Arial"/>
          <w:sz w:val="20"/>
          <w:szCs w:val="20"/>
        </w:rPr>
        <w:t>any in this field are good at their job</w:t>
      </w:r>
      <w:r w:rsidRPr="00F954DF">
        <w:rPr>
          <w:rFonts w:ascii="Arial" w:hAnsi="Arial" w:cs="Arial"/>
          <w:sz w:val="20"/>
          <w:szCs w:val="20"/>
        </w:rPr>
        <w:t>s</w:t>
      </w:r>
      <w:r w:rsidR="007E72CA" w:rsidRPr="00F954DF">
        <w:rPr>
          <w:rFonts w:ascii="Arial" w:hAnsi="Arial" w:cs="Arial"/>
          <w:sz w:val="20"/>
          <w:szCs w:val="20"/>
        </w:rPr>
        <w:t>, but lack social skills to participate in meetings and interactions with non-technical employees.”</w:t>
      </w:r>
    </w:p>
    <w:p w:rsidR="00331B5A" w:rsidRPr="00F954DF" w:rsidRDefault="007E72CA" w:rsidP="00E24D9B">
      <w:pPr>
        <w:pStyle w:val="ListParagraph"/>
        <w:numPr>
          <w:ilvl w:val="0"/>
          <w:numId w:val="9"/>
        </w:num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“Elevate </w:t>
      </w:r>
      <w:r w:rsidR="0082068A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positions and staff in PR campaigns. </w:t>
      </w:r>
      <w:r w:rsidR="00331B5A" w:rsidRPr="00F954DF">
        <w:rPr>
          <w:rFonts w:ascii="Arial" w:hAnsi="Arial" w:cs="Arial"/>
          <w:sz w:val="20"/>
          <w:szCs w:val="20"/>
        </w:rPr>
        <w:t xml:space="preserve"> </w:t>
      </w:r>
      <w:r w:rsidRPr="00F954DF">
        <w:rPr>
          <w:rFonts w:ascii="Arial" w:hAnsi="Arial" w:cs="Arial"/>
          <w:sz w:val="20"/>
          <w:szCs w:val="20"/>
        </w:rPr>
        <w:t xml:space="preserve">The healthcare delivery system relies on technology, but the workers behind the systems are not </w:t>
      </w:r>
      <w:r w:rsidR="00331B5A" w:rsidRPr="00F954DF">
        <w:rPr>
          <w:rFonts w:ascii="Arial" w:hAnsi="Arial" w:cs="Arial"/>
          <w:sz w:val="20"/>
          <w:szCs w:val="20"/>
        </w:rPr>
        <w:t xml:space="preserve">properly </w:t>
      </w:r>
      <w:r w:rsidRPr="00F954DF">
        <w:rPr>
          <w:rFonts w:ascii="Arial" w:hAnsi="Arial" w:cs="Arial"/>
          <w:sz w:val="20"/>
          <w:szCs w:val="20"/>
        </w:rPr>
        <w:t>recognized.”</w:t>
      </w:r>
    </w:p>
    <w:p w:rsidR="00331B5A" w:rsidRPr="00F954DF" w:rsidRDefault="007E72CA" w:rsidP="00E24D9B">
      <w:pPr>
        <w:pStyle w:val="ListParagraph"/>
        <w:numPr>
          <w:ilvl w:val="0"/>
          <w:numId w:val="9"/>
        </w:num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“Help promote </w:t>
      </w:r>
      <w:r w:rsidR="00882C9C"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/computer programming positions. </w:t>
      </w:r>
      <w:r w:rsidR="00331B5A" w:rsidRPr="00F954DF">
        <w:rPr>
          <w:rFonts w:ascii="Arial" w:hAnsi="Arial" w:cs="Arial"/>
          <w:sz w:val="20"/>
          <w:szCs w:val="20"/>
        </w:rPr>
        <w:t xml:space="preserve"> </w:t>
      </w:r>
      <w:r w:rsidRPr="00F954DF">
        <w:rPr>
          <w:rFonts w:ascii="Arial" w:hAnsi="Arial" w:cs="Arial"/>
          <w:sz w:val="20"/>
          <w:szCs w:val="20"/>
        </w:rPr>
        <w:t>Provide opportunities for partnerships, mentorships, etc.”</w:t>
      </w:r>
    </w:p>
    <w:p w:rsidR="00331B5A" w:rsidRPr="00F954DF" w:rsidRDefault="007E72CA" w:rsidP="00E24D9B">
      <w:pPr>
        <w:pStyle w:val="ListParagraph"/>
        <w:numPr>
          <w:ilvl w:val="0"/>
          <w:numId w:val="9"/>
        </w:num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“Make more loans and capital accessible to startups. </w:t>
      </w:r>
      <w:r w:rsidR="00331B5A" w:rsidRPr="00F954DF">
        <w:rPr>
          <w:rFonts w:ascii="Arial" w:hAnsi="Arial" w:cs="Arial"/>
          <w:sz w:val="20"/>
          <w:szCs w:val="20"/>
        </w:rPr>
        <w:t xml:space="preserve"> </w:t>
      </w:r>
      <w:r w:rsidRPr="00F954DF">
        <w:rPr>
          <w:rFonts w:ascii="Arial" w:hAnsi="Arial" w:cs="Arial"/>
          <w:sz w:val="20"/>
          <w:szCs w:val="20"/>
        </w:rPr>
        <w:t>Connect banks, private equity and venture capital firms with entrepreneurs</w:t>
      </w:r>
      <w:r w:rsidR="00331B5A" w:rsidRPr="00F954DF">
        <w:rPr>
          <w:rFonts w:ascii="Arial" w:hAnsi="Arial" w:cs="Arial"/>
          <w:sz w:val="20"/>
          <w:szCs w:val="20"/>
        </w:rPr>
        <w:t xml:space="preserve"> [</w:t>
      </w:r>
      <w:r w:rsidR="0082068A" w:rsidRPr="00F954DF">
        <w:rPr>
          <w:rFonts w:ascii="Arial" w:hAnsi="Arial" w:cs="Arial"/>
          <w:sz w:val="20"/>
          <w:szCs w:val="20"/>
        </w:rPr>
        <w:t>…</w:t>
      </w:r>
      <w:r w:rsidR="00331B5A" w:rsidRPr="00F954DF">
        <w:rPr>
          <w:rFonts w:ascii="Arial" w:hAnsi="Arial" w:cs="Arial"/>
          <w:sz w:val="20"/>
          <w:szCs w:val="20"/>
        </w:rPr>
        <w:t xml:space="preserve">to facilitate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="00331B5A" w:rsidRPr="00F954DF">
        <w:rPr>
          <w:rFonts w:ascii="Arial" w:hAnsi="Arial" w:cs="Arial"/>
          <w:sz w:val="20"/>
          <w:szCs w:val="20"/>
        </w:rPr>
        <w:t xml:space="preserve"> industry growth]</w:t>
      </w:r>
      <w:r w:rsidRPr="00F954DF">
        <w:rPr>
          <w:rFonts w:ascii="Arial" w:hAnsi="Arial" w:cs="Arial"/>
          <w:sz w:val="20"/>
          <w:szCs w:val="20"/>
        </w:rPr>
        <w:t xml:space="preserve">. </w:t>
      </w:r>
      <w:r w:rsidR="00331B5A" w:rsidRPr="00F954DF">
        <w:rPr>
          <w:rFonts w:ascii="Arial" w:hAnsi="Arial" w:cs="Arial"/>
          <w:sz w:val="20"/>
          <w:szCs w:val="20"/>
        </w:rPr>
        <w:t xml:space="preserve"> Offer</w:t>
      </w:r>
      <w:r w:rsidRPr="00F954DF">
        <w:rPr>
          <w:rFonts w:ascii="Arial" w:hAnsi="Arial" w:cs="Arial"/>
          <w:sz w:val="20"/>
          <w:szCs w:val="20"/>
        </w:rPr>
        <w:t xml:space="preserve"> </w:t>
      </w:r>
      <w:r w:rsidR="00331B5A" w:rsidRPr="00F954DF">
        <w:rPr>
          <w:rFonts w:ascii="Arial" w:hAnsi="Arial" w:cs="Arial"/>
          <w:sz w:val="20"/>
          <w:szCs w:val="20"/>
        </w:rPr>
        <w:t xml:space="preserve">financial </w:t>
      </w:r>
      <w:r w:rsidRPr="00F954DF">
        <w:rPr>
          <w:rFonts w:ascii="Arial" w:hAnsi="Arial" w:cs="Arial"/>
          <w:sz w:val="20"/>
          <w:szCs w:val="20"/>
        </w:rPr>
        <w:t xml:space="preserve">incentives to entrepreneurs to create </w:t>
      </w:r>
      <w:r w:rsidR="00331B5A" w:rsidRPr="00F954DF">
        <w:rPr>
          <w:rFonts w:ascii="Arial" w:hAnsi="Arial" w:cs="Arial"/>
          <w:sz w:val="20"/>
          <w:szCs w:val="20"/>
        </w:rPr>
        <w:t xml:space="preserve">new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="00331B5A" w:rsidRPr="00F954DF">
        <w:rPr>
          <w:rFonts w:ascii="Arial" w:hAnsi="Arial" w:cs="Arial"/>
          <w:sz w:val="20"/>
          <w:szCs w:val="20"/>
        </w:rPr>
        <w:t xml:space="preserve"> </w:t>
      </w:r>
      <w:r w:rsidRPr="00F954DF">
        <w:rPr>
          <w:rFonts w:ascii="Arial" w:hAnsi="Arial" w:cs="Arial"/>
          <w:sz w:val="20"/>
          <w:szCs w:val="20"/>
        </w:rPr>
        <w:t>jobs.”</w:t>
      </w:r>
    </w:p>
    <w:p w:rsidR="00331B5A" w:rsidRPr="00F954DF" w:rsidRDefault="007E72CA" w:rsidP="00E24D9B">
      <w:pPr>
        <w:pStyle w:val="ListParagraph"/>
        <w:numPr>
          <w:ilvl w:val="0"/>
          <w:numId w:val="9"/>
        </w:num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>“Provide and pay for on-going training</w:t>
      </w:r>
      <w:r w:rsidR="00331B5A" w:rsidRPr="00F954DF">
        <w:rPr>
          <w:rFonts w:ascii="Arial" w:hAnsi="Arial" w:cs="Arial"/>
          <w:sz w:val="20"/>
          <w:szCs w:val="20"/>
        </w:rPr>
        <w:t xml:space="preserve"> and continuing education</w:t>
      </w:r>
      <w:r w:rsidRPr="00F954DF">
        <w:rPr>
          <w:rFonts w:ascii="Arial" w:hAnsi="Arial" w:cs="Arial"/>
          <w:sz w:val="20"/>
          <w:szCs w:val="20"/>
        </w:rPr>
        <w:t>.”</w:t>
      </w:r>
    </w:p>
    <w:p w:rsidR="007E72CA" w:rsidRPr="00F954DF" w:rsidRDefault="007E72CA" w:rsidP="00E24D9B">
      <w:pPr>
        <w:pStyle w:val="ListParagraph"/>
        <w:numPr>
          <w:ilvl w:val="0"/>
          <w:numId w:val="9"/>
        </w:num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“Hold community workshops for citizens to learn how to work </w:t>
      </w:r>
      <w:r w:rsidR="00461E35" w:rsidRPr="00F954DF">
        <w:rPr>
          <w:rFonts w:ascii="Arial" w:hAnsi="Arial" w:cs="Arial"/>
          <w:sz w:val="20"/>
          <w:szCs w:val="20"/>
        </w:rPr>
        <w:t xml:space="preserve">with </w:t>
      </w:r>
      <w:r w:rsidRPr="00F954DF">
        <w:rPr>
          <w:rFonts w:ascii="Arial" w:hAnsi="Arial" w:cs="Arial"/>
          <w:sz w:val="20"/>
          <w:szCs w:val="20"/>
        </w:rPr>
        <w:t xml:space="preserve">electronic devices. </w:t>
      </w:r>
      <w:r w:rsidR="00461E35" w:rsidRPr="00F954DF">
        <w:rPr>
          <w:rFonts w:ascii="Arial" w:hAnsi="Arial" w:cs="Arial"/>
          <w:sz w:val="20"/>
          <w:szCs w:val="20"/>
        </w:rPr>
        <w:t xml:space="preserve"> </w:t>
      </w:r>
      <w:r w:rsidRPr="00F954DF">
        <w:rPr>
          <w:rFonts w:ascii="Arial" w:hAnsi="Arial" w:cs="Arial"/>
          <w:sz w:val="20"/>
          <w:szCs w:val="20"/>
        </w:rPr>
        <w:t>Computer knowledge is very limited in the rural areas.”</w:t>
      </w:r>
    </w:p>
    <w:p w:rsidR="00EE5BEB" w:rsidRDefault="00EE5BEB" w:rsidP="00FF0DF9">
      <w:pPr>
        <w:tabs>
          <w:tab w:val="left" w:pos="1905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:rsidR="00FF0DF9" w:rsidRPr="00F954DF" w:rsidRDefault="00F71AA6" w:rsidP="00FF0DF9">
      <w:pPr>
        <w:tabs>
          <w:tab w:val="left" w:pos="1905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Conclusion</w:t>
      </w:r>
      <w:r w:rsidR="00B03C85">
        <w:rPr>
          <w:rFonts w:ascii="Arial" w:hAnsi="Arial" w:cs="Arial"/>
          <w:b/>
          <w:sz w:val="20"/>
          <w:szCs w:val="20"/>
        </w:rPr>
        <w:t>s</w:t>
      </w:r>
    </w:p>
    <w:p w:rsidR="00FF0DF9" w:rsidRPr="00F954DF" w:rsidRDefault="00FF0DF9" w:rsidP="00FF0DF9">
      <w:p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E85538" w:rsidRPr="00F954DF" w:rsidRDefault="004A7A49" w:rsidP="00FF0DF9">
      <w:p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8A16BA" w:rsidRPr="00F954DF">
        <w:rPr>
          <w:rFonts w:ascii="Arial" w:hAnsi="Arial" w:cs="Arial"/>
          <w:sz w:val="20"/>
          <w:szCs w:val="20"/>
        </w:rPr>
        <w:t xml:space="preserve">here </w:t>
      </w:r>
      <w:r>
        <w:rPr>
          <w:rFonts w:ascii="Arial" w:hAnsi="Arial" w:cs="Arial"/>
          <w:sz w:val="20"/>
          <w:szCs w:val="20"/>
        </w:rPr>
        <w:t xml:space="preserve">is a rich cluster of Healthcare </w:t>
      </w:r>
      <w:r w:rsidR="00882C9C">
        <w:rPr>
          <w:rFonts w:ascii="Arial" w:hAnsi="Arial" w:cs="Arial"/>
          <w:sz w:val="20"/>
          <w:szCs w:val="20"/>
        </w:rPr>
        <w:t>IT</w:t>
      </w:r>
      <w:r>
        <w:rPr>
          <w:rFonts w:ascii="Arial" w:hAnsi="Arial" w:cs="Arial"/>
          <w:sz w:val="20"/>
          <w:szCs w:val="20"/>
        </w:rPr>
        <w:t xml:space="preserve"> organizations in the State of Georgia, with a strong potential for rapid growth over the next five years.  </w:t>
      </w:r>
      <w:r w:rsidR="00DF3A08">
        <w:rPr>
          <w:rFonts w:ascii="Arial" w:hAnsi="Arial" w:cs="Arial"/>
          <w:sz w:val="20"/>
          <w:szCs w:val="20"/>
        </w:rPr>
        <w:t xml:space="preserve">Study results show that </w:t>
      </w:r>
      <w:r w:rsidR="00DF3A08" w:rsidRPr="00F954DF">
        <w:rPr>
          <w:rFonts w:ascii="Arial" w:hAnsi="Arial" w:cs="Arial"/>
          <w:sz w:val="20"/>
          <w:szCs w:val="20"/>
        </w:rPr>
        <w:t xml:space="preserve">the majority </w:t>
      </w:r>
      <w:r w:rsidR="003A0CE5" w:rsidRPr="003A0CE5">
        <w:rPr>
          <w:rFonts w:ascii="Arial" w:hAnsi="Arial" w:cs="Arial"/>
          <w:sz w:val="20"/>
          <w:szCs w:val="20"/>
        </w:rPr>
        <w:t>(</w:t>
      </w:r>
      <w:r w:rsidR="003A0CE5" w:rsidRPr="003A0CE5">
        <w:rPr>
          <w:rFonts w:ascii="Arial" w:hAnsi="Arial" w:cs="Arial"/>
          <w:b/>
          <w:sz w:val="20"/>
          <w:szCs w:val="20"/>
        </w:rPr>
        <w:t>64%</w:t>
      </w:r>
      <w:r w:rsidR="003A0CE5" w:rsidRPr="003A0CE5">
        <w:rPr>
          <w:rFonts w:ascii="Arial" w:hAnsi="Arial" w:cs="Arial"/>
          <w:sz w:val="20"/>
          <w:szCs w:val="20"/>
        </w:rPr>
        <w:t xml:space="preserve">, </w:t>
      </w:r>
      <w:r w:rsidR="008937BB">
        <w:rPr>
          <w:rFonts w:ascii="Arial" w:hAnsi="Arial" w:cs="Arial"/>
          <w:sz w:val="20"/>
          <w:szCs w:val="20"/>
        </w:rPr>
        <w:t xml:space="preserve">see </w:t>
      </w:r>
      <w:r w:rsidR="008937BB" w:rsidRPr="00FF3DC1">
        <w:rPr>
          <w:rFonts w:ascii="Arial" w:hAnsi="Arial" w:cs="Arial"/>
          <w:i/>
          <w:sz w:val="20"/>
          <w:szCs w:val="20"/>
        </w:rPr>
        <w:t xml:space="preserve">pg. </w:t>
      </w:r>
      <w:r w:rsidR="00266391">
        <w:rPr>
          <w:rFonts w:ascii="Arial" w:hAnsi="Arial" w:cs="Arial"/>
          <w:i/>
          <w:sz w:val="20"/>
          <w:szCs w:val="20"/>
        </w:rPr>
        <w:t>6</w:t>
      </w:r>
      <w:r w:rsidR="003A0CE5" w:rsidRPr="003A0CE5">
        <w:rPr>
          <w:rFonts w:ascii="Arial" w:hAnsi="Arial" w:cs="Arial"/>
          <w:sz w:val="20"/>
          <w:szCs w:val="20"/>
        </w:rPr>
        <w:t xml:space="preserve">) </w:t>
      </w:r>
      <w:r w:rsidR="00DF3A08" w:rsidRPr="00F954DF">
        <w:rPr>
          <w:rFonts w:ascii="Arial" w:hAnsi="Arial" w:cs="Arial"/>
          <w:sz w:val="20"/>
          <w:szCs w:val="20"/>
        </w:rPr>
        <w:t xml:space="preserve">of Healthcare </w:t>
      </w:r>
      <w:r w:rsidR="00882C9C">
        <w:rPr>
          <w:rFonts w:ascii="Arial" w:hAnsi="Arial" w:cs="Arial"/>
          <w:sz w:val="20"/>
          <w:szCs w:val="20"/>
        </w:rPr>
        <w:t>IT</w:t>
      </w:r>
      <w:r w:rsidR="00DF3A08" w:rsidRPr="00F954DF">
        <w:rPr>
          <w:rFonts w:ascii="Arial" w:hAnsi="Arial" w:cs="Arial"/>
          <w:sz w:val="20"/>
          <w:szCs w:val="20"/>
        </w:rPr>
        <w:t xml:space="preserve"> organizations are looking ahead to grow</w:t>
      </w:r>
      <w:r w:rsidR="00DF3A08">
        <w:rPr>
          <w:rFonts w:ascii="Arial" w:hAnsi="Arial" w:cs="Arial"/>
          <w:sz w:val="20"/>
          <w:szCs w:val="20"/>
        </w:rPr>
        <w:t xml:space="preserve"> their </w:t>
      </w:r>
      <w:r w:rsidR="003A0CE5">
        <w:rPr>
          <w:rFonts w:ascii="Arial" w:hAnsi="Arial" w:cs="Arial"/>
          <w:sz w:val="20"/>
          <w:szCs w:val="20"/>
        </w:rPr>
        <w:t xml:space="preserve">business </w:t>
      </w:r>
      <w:r w:rsidR="00DF3A08">
        <w:rPr>
          <w:rFonts w:ascii="Arial" w:hAnsi="Arial" w:cs="Arial"/>
          <w:sz w:val="20"/>
          <w:szCs w:val="20"/>
        </w:rPr>
        <w:t xml:space="preserve">operations </w:t>
      </w:r>
      <w:r w:rsidR="00DF3A08" w:rsidRPr="00F954DF">
        <w:rPr>
          <w:rFonts w:ascii="Arial" w:hAnsi="Arial" w:cs="Arial"/>
          <w:sz w:val="20"/>
          <w:szCs w:val="20"/>
        </w:rPr>
        <w:t xml:space="preserve">over the next five years.  </w:t>
      </w:r>
      <w:r w:rsidR="006D2AA6">
        <w:rPr>
          <w:rFonts w:ascii="Arial" w:hAnsi="Arial" w:cs="Arial"/>
          <w:sz w:val="20"/>
          <w:szCs w:val="20"/>
        </w:rPr>
        <w:t xml:space="preserve">The </w:t>
      </w:r>
      <w:r w:rsidR="00ED24DD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="00ED24DD" w:rsidRPr="00F954DF">
        <w:rPr>
          <w:rFonts w:ascii="Arial" w:hAnsi="Arial" w:cs="Arial"/>
          <w:sz w:val="20"/>
          <w:szCs w:val="20"/>
        </w:rPr>
        <w:t xml:space="preserve"> </w:t>
      </w:r>
      <w:r w:rsidR="00ED24DD" w:rsidRPr="00F954DF">
        <w:rPr>
          <w:rFonts w:ascii="Arial" w:hAnsi="Arial" w:cs="Arial"/>
          <w:i/>
          <w:sz w:val="20"/>
          <w:szCs w:val="20"/>
        </w:rPr>
        <w:t>Suppliers</w:t>
      </w:r>
      <w:r w:rsidR="00ED24DD" w:rsidRPr="00F954DF">
        <w:rPr>
          <w:rFonts w:ascii="Arial" w:hAnsi="Arial" w:cs="Arial"/>
          <w:sz w:val="20"/>
          <w:szCs w:val="20"/>
        </w:rPr>
        <w:t xml:space="preserve"> (vendors) and </w:t>
      </w:r>
      <w:r w:rsidR="00ED24DD" w:rsidRPr="00F954DF">
        <w:rPr>
          <w:rFonts w:ascii="Arial" w:hAnsi="Arial" w:cs="Arial"/>
          <w:i/>
          <w:sz w:val="20"/>
          <w:szCs w:val="20"/>
        </w:rPr>
        <w:t>Purchasers</w:t>
      </w:r>
      <w:r w:rsidR="00ED24DD" w:rsidRPr="00F954DF">
        <w:rPr>
          <w:rFonts w:ascii="Arial" w:hAnsi="Arial" w:cs="Arial"/>
          <w:sz w:val="20"/>
          <w:szCs w:val="20"/>
        </w:rPr>
        <w:t xml:space="preserve"> (hospitals, clinicians)</w:t>
      </w:r>
      <w:r w:rsidR="00ED24DD">
        <w:rPr>
          <w:rFonts w:ascii="Arial" w:hAnsi="Arial" w:cs="Arial"/>
          <w:sz w:val="20"/>
          <w:szCs w:val="20"/>
        </w:rPr>
        <w:t xml:space="preserve"> </w:t>
      </w:r>
      <w:r w:rsidR="006D2AA6">
        <w:rPr>
          <w:rFonts w:ascii="Arial" w:hAnsi="Arial" w:cs="Arial"/>
          <w:sz w:val="20"/>
          <w:szCs w:val="20"/>
        </w:rPr>
        <w:t xml:space="preserve">that participated in the study </w:t>
      </w:r>
      <w:r w:rsidR="00ED24DD">
        <w:rPr>
          <w:rFonts w:ascii="Arial" w:hAnsi="Arial" w:cs="Arial"/>
          <w:sz w:val="20"/>
          <w:szCs w:val="20"/>
        </w:rPr>
        <w:t xml:space="preserve">indicated that there </w:t>
      </w:r>
      <w:r w:rsidR="00FC2135">
        <w:rPr>
          <w:rFonts w:ascii="Arial" w:hAnsi="Arial" w:cs="Arial"/>
          <w:sz w:val="20"/>
          <w:szCs w:val="20"/>
        </w:rPr>
        <w:t>are</w:t>
      </w:r>
      <w:r w:rsidR="00ED24DD">
        <w:rPr>
          <w:rFonts w:ascii="Arial" w:hAnsi="Arial" w:cs="Arial"/>
          <w:sz w:val="20"/>
          <w:szCs w:val="20"/>
        </w:rPr>
        <w:t xml:space="preserve"> </w:t>
      </w:r>
      <w:r w:rsidR="008075B7">
        <w:rPr>
          <w:rFonts w:ascii="Arial" w:hAnsi="Arial" w:cs="Arial"/>
          <w:sz w:val="20"/>
          <w:szCs w:val="20"/>
        </w:rPr>
        <w:t>currently</w:t>
      </w:r>
      <w:r w:rsidR="00A612B6" w:rsidRPr="00A612B6">
        <w:rPr>
          <w:rFonts w:ascii="Arial" w:hAnsi="Arial" w:cs="Arial"/>
          <w:sz w:val="20"/>
          <w:szCs w:val="20"/>
        </w:rPr>
        <w:t xml:space="preserve"> </w:t>
      </w:r>
      <w:r w:rsidR="00E57E62">
        <w:rPr>
          <w:rFonts w:ascii="Arial" w:hAnsi="Arial" w:cs="Arial"/>
          <w:i/>
          <w:sz w:val="20"/>
          <w:szCs w:val="20"/>
        </w:rPr>
        <w:t>4,757</w:t>
      </w:r>
      <w:r w:rsidR="00A612B6" w:rsidRPr="00A612B6">
        <w:rPr>
          <w:rFonts w:ascii="Arial" w:hAnsi="Arial" w:cs="Arial"/>
          <w:i/>
          <w:sz w:val="20"/>
          <w:szCs w:val="20"/>
        </w:rPr>
        <w:t xml:space="preserve"> Healthcare IT jobs</w:t>
      </w:r>
      <w:r w:rsidR="00A612B6" w:rsidRPr="00A612B6">
        <w:rPr>
          <w:rFonts w:ascii="Arial" w:hAnsi="Arial" w:cs="Arial"/>
          <w:sz w:val="20"/>
          <w:szCs w:val="20"/>
        </w:rPr>
        <w:t xml:space="preserve"> available in Ge</w:t>
      </w:r>
      <w:r w:rsidR="00A612B6">
        <w:rPr>
          <w:rFonts w:ascii="Arial" w:hAnsi="Arial" w:cs="Arial"/>
          <w:sz w:val="20"/>
          <w:szCs w:val="20"/>
        </w:rPr>
        <w:t>orgia at their organizations.</w:t>
      </w:r>
      <w:r w:rsidR="00ED24DD">
        <w:rPr>
          <w:rFonts w:ascii="Arial" w:hAnsi="Arial" w:cs="Arial"/>
          <w:sz w:val="20"/>
          <w:szCs w:val="20"/>
        </w:rPr>
        <w:t xml:space="preserve">  </w:t>
      </w:r>
      <w:r w:rsidR="00FF3DC1">
        <w:rPr>
          <w:rFonts w:ascii="Arial" w:hAnsi="Arial" w:cs="Arial"/>
          <w:sz w:val="20"/>
          <w:szCs w:val="20"/>
        </w:rPr>
        <w:t>Furthermore,</w:t>
      </w:r>
      <w:r w:rsidR="00FF3DC1" w:rsidRPr="00FF3DC1">
        <w:rPr>
          <w:rFonts w:ascii="Arial" w:hAnsi="Arial" w:cs="Arial"/>
          <w:sz w:val="20"/>
          <w:szCs w:val="20"/>
        </w:rPr>
        <w:t xml:space="preserve"> </w:t>
      </w:r>
      <w:r w:rsidR="00FF3DC1" w:rsidRPr="00F954DF">
        <w:rPr>
          <w:rFonts w:ascii="Arial" w:hAnsi="Arial" w:cs="Arial"/>
          <w:sz w:val="20"/>
          <w:szCs w:val="20"/>
        </w:rPr>
        <w:t xml:space="preserve">the majority </w:t>
      </w:r>
      <w:r w:rsidR="00FF3DC1" w:rsidRPr="003A0CE5">
        <w:rPr>
          <w:rFonts w:ascii="Arial" w:hAnsi="Arial" w:cs="Arial"/>
          <w:sz w:val="20"/>
          <w:szCs w:val="20"/>
        </w:rPr>
        <w:t>(</w:t>
      </w:r>
      <w:r w:rsidR="00FF3DC1">
        <w:rPr>
          <w:rFonts w:ascii="Arial" w:hAnsi="Arial" w:cs="Arial"/>
          <w:b/>
          <w:sz w:val="20"/>
          <w:szCs w:val="20"/>
        </w:rPr>
        <w:t>86</w:t>
      </w:r>
      <w:r w:rsidR="00FF3DC1" w:rsidRPr="003A0CE5">
        <w:rPr>
          <w:rFonts w:ascii="Arial" w:hAnsi="Arial" w:cs="Arial"/>
          <w:b/>
          <w:sz w:val="20"/>
          <w:szCs w:val="20"/>
        </w:rPr>
        <w:t>%</w:t>
      </w:r>
      <w:r w:rsidR="00FF3DC1" w:rsidRPr="003A0CE5">
        <w:rPr>
          <w:rFonts w:ascii="Arial" w:hAnsi="Arial" w:cs="Arial"/>
          <w:sz w:val="20"/>
          <w:szCs w:val="20"/>
        </w:rPr>
        <w:t xml:space="preserve">, </w:t>
      </w:r>
      <w:r w:rsidR="00FF3DC1">
        <w:rPr>
          <w:rFonts w:ascii="Arial" w:hAnsi="Arial" w:cs="Arial"/>
          <w:sz w:val="20"/>
          <w:szCs w:val="20"/>
        </w:rPr>
        <w:t xml:space="preserve">see </w:t>
      </w:r>
      <w:r w:rsidR="00FF3DC1" w:rsidRPr="00FF3DC1">
        <w:rPr>
          <w:rFonts w:ascii="Arial" w:hAnsi="Arial" w:cs="Arial"/>
          <w:i/>
          <w:sz w:val="20"/>
          <w:szCs w:val="20"/>
        </w:rPr>
        <w:t xml:space="preserve">pg. </w:t>
      </w:r>
      <w:r w:rsidR="00266391">
        <w:rPr>
          <w:rFonts w:ascii="Arial" w:hAnsi="Arial" w:cs="Arial"/>
          <w:i/>
          <w:sz w:val="20"/>
          <w:szCs w:val="20"/>
        </w:rPr>
        <w:t>9</w:t>
      </w:r>
      <w:r w:rsidR="00FF3DC1" w:rsidRPr="003A0CE5">
        <w:rPr>
          <w:rFonts w:ascii="Arial" w:hAnsi="Arial" w:cs="Arial"/>
          <w:sz w:val="20"/>
          <w:szCs w:val="20"/>
        </w:rPr>
        <w:t xml:space="preserve">) </w:t>
      </w:r>
      <w:r w:rsidR="00FF3DC1" w:rsidRPr="00F954DF">
        <w:rPr>
          <w:rFonts w:ascii="Arial" w:hAnsi="Arial" w:cs="Arial"/>
          <w:sz w:val="20"/>
          <w:szCs w:val="20"/>
        </w:rPr>
        <w:t xml:space="preserve">of </w:t>
      </w:r>
      <w:r w:rsidR="00FF3DC1">
        <w:rPr>
          <w:rFonts w:ascii="Arial" w:hAnsi="Arial" w:cs="Arial"/>
          <w:sz w:val="20"/>
          <w:szCs w:val="20"/>
        </w:rPr>
        <w:t xml:space="preserve">these </w:t>
      </w:r>
      <w:r w:rsidR="00FF3DC1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="00FF3DC1" w:rsidRPr="00F954DF">
        <w:rPr>
          <w:rFonts w:ascii="Arial" w:hAnsi="Arial" w:cs="Arial"/>
          <w:sz w:val="20"/>
          <w:szCs w:val="20"/>
        </w:rPr>
        <w:t xml:space="preserve"> organizations</w:t>
      </w:r>
      <w:r w:rsidR="00FF3DC1">
        <w:rPr>
          <w:rFonts w:ascii="Arial" w:hAnsi="Arial" w:cs="Arial"/>
          <w:sz w:val="20"/>
          <w:szCs w:val="20"/>
        </w:rPr>
        <w:t xml:space="preserve"> anticipates filling more </w:t>
      </w:r>
      <w:r w:rsidR="00FF3DC1" w:rsidRPr="00ED24DD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="00FF3DC1" w:rsidRPr="00ED24DD">
        <w:rPr>
          <w:rFonts w:ascii="Arial" w:hAnsi="Arial" w:cs="Arial"/>
          <w:sz w:val="20"/>
          <w:szCs w:val="20"/>
        </w:rPr>
        <w:t xml:space="preserve"> jobs within Georgia</w:t>
      </w:r>
      <w:r w:rsidR="0027579B">
        <w:rPr>
          <w:rFonts w:ascii="Arial" w:hAnsi="Arial" w:cs="Arial"/>
          <w:sz w:val="20"/>
          <w:szCs w:val="20"/>
        </w:rPr>
        <w:t xml:space="preserve"> over the next five years.  </w:t>
      </w:r>
      <w:r w:rsidR="00F8617D" w:rsidRPr="00F954DF">
        <w:rPr>
          <w:rFonts w:ascii="Arial" w:hAnsi="Arial" w:cs="Arial"/>
          <w:sz w:val="20"/>
          <w:szCs w:val="20"/>
        </w:rPr>
        <w:t xml:space="preserve">The key </w:t>
      </w:r>
      <w:r w:rsidR="004F4B76">
        <w:rPr>
          <w:rFonts w:ascii="Arial" w:hAnsi="Arial" w:cs="Arial"/>
          <w:sz w:val="20"/>
          <w:szCs w:val="20"/>
        </w:rPr>
        <w:t xml:space="preserve">for successful industry growth is to align business and state resources </w:t>
      </w:r>
      <w:r w:rsidR="008937BB">
        <w:rPr>
          <w:rFonts w:ascii="Arial" w:hAnsi="Arial" w:cs="Arial"/>
          <w:sz w:val="20"/>
          <w:szCs w:val="20"/>
        </w:rPr>
        <w:t xml:space="preserve">in order </w:t>
      </w:r>
      <w:r w:rsidR="009B18AD">
        <w:rPr>
          <w:rFonts w:ascii="Arial" w:hAnsi="Arial" w:cs="Arial"/>
          <w:sz w:val="20"/>
          <w:szCs w:val="20"/>
        </w:rPr>
        <w:t>to address the “major impact”</w:t>
      </w:r>
      <w:r w:rsidR="008937BB">
        <w:rPr>
          <w:rFonts w:ascii="Arial" w:hAnsi="Arial" w:cs="Arial"/>
          <w:sz w:val="20"/>
          <w:szCs w:val="20"/>
        </w:rPr>
        <w:t xml:space="preserve"> factors, as perceived by Healthcare </w:t>
      </w:r>
      <w:r w:rsidR="00882C9C">
        <w:rPr>
          <w:rFonts w:ascii="Arial" w:hAnsi="Arial" w:cs="Arial"/>
          <w:sz w:val="20"/>
          <w:szCs w:val="20"/>
        </w:rPr>
        <w:t>IT</w:t>
      </w:r>
      <w:r w:rsidR="008937BB">
        <w:rPr>
          <w:rFonts w:ascii="Arial" w:hAnsi="Arial" w:cs="Arial"/>
          <w:sz w:val="20"/>
          <w:szCs w:val="20"/>
        </w:rPr>
        <w:t xml:space="preserve"> organizations </w:t>
      </w:r>
      <w:r w:rsidR="009B18AD">
        <w:rPr>
          <w:rFonts w:ascii="Arial" w:hAnsi="Arial" w:cs="Arial"/>
          <w:sz w:val="20"/>
          <w:szCs w:val="20"/>
        </w:rPr>
        <w:t>(see</w:t>
      </w:r>
      <w:r w:rsidR="009E0E57">
        <w:rPr>
          <w:rFonts w:ascii="Arial" w:hAnsi="Arial" w:cs="Arial"/>
          <w:sz w:val="20"/>
          <w:szCs w:val="20"/>
        </w:rPr>
        <w:t xml:space="preserve"> </w:t>
      </w:r>
      <w:r w:rsidR="009E0E57" w:rsidRPr="009E0E57">
        <w:rPr>
          <w:rFonts w:ascii="Arial" w:hAnsi="Arial" w:cs="Arial"/>
          <w:i/>
          <w:sz w:val="20"/>
          <w:szCs w:val="20"/>
        </w:rPr>
        <w:t xml:space="preserve">Figure 2, pg. </w:t>
      </w:r>
      <w:r w:rsidR="008075B7">
        <w:rPr>
          <w:rFonts w:ascii="Arial" w:hAnsi="Arial" w:cs="Arial"/>
          <w:i/>
          <w:sz w:val="20"/>
          <w:szCs w:val="20"/>
        </w:rPr>
        <w:t>6</w:t>
      </w:r>
      <w:r w:rsidR="009B18AD">
        <w:rPr>
          <w:rFonts w:ascii="Arial" w:hAnsi="Arial" w:cs="Arial"/>
          <w:sz w:val="20"/>
          <w:szCs w:val="20"/>
        </w:rPr>
        <w:t>)</w:t>
      </w:r>
      <w:r w:rsidR="00F8617D" w:rsidRPr="00F954DF">
        <w:rPr>
          <w:rFonts w:ascii="Arial" w:hAnsi="Arial" w:cs="Arial"/>
          <w:sz w:val="20"/>
          <w:szCs w:val="20"/>
        </w:rPr>
        <w:t xml:space="preserve">.  </w:t>
      </w:r>
    </w:p>
    <w:p w:rsidR="003A4BF9" w:rsidRPr="00F954DF" w:rsidRDefault="003A4BF9" w:rsidP="00FF0DF9">
      <w:p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593138" w:rsidRDefault="00295C93" w:rsidP="00FF0DF9">
      <w:p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Survey respondents offered </w:t>
      </w:r>
      <w:r w:rsidRPr="00F954DF">
        <w:rPr>
          <w:rFonts w:ascii="Arial" w:hAnsi="Arial" w:cs="Arial"/>
          <w:i/>
          <w:sz w:val="20"/>
          <w:szCs w:val="20"/>
        </w:rPr>
        <w:t xml:space="preserve">Healthcare </w:t>
      </w:r>
      <w:r>
        <w:rPr>
          <w:rFonts w:ascii="Arial" w:hAnsi="Arial" w:cs="Arial"/>
          <w:i/>
          <w:sz w:val="20"/>
          <w:szCs w:val="20"/>
        </w:rPr>
        <w:t>IT</w:t>
      </w:r>
      <w:r w:rsidRPr="00F954DF">
        <w:rPr>
          <w:rFonts w:ascii="Arial" w:hAnsi="Arial" w:cs="Arial"/>
          <w:i/>
          <w:sz w:val="20"/>
          <w:szCs w:val="20"/>
        </w:rPr>
        <w:t xml:space="preserve"> Workforce Readiness</w:t>
      </w:r>
      <w:r>
        <w:rPr>
          <w:rFonts w:ascii="Arial" w:hAnsi="Arial" w:cs="Arial"/>
          <w:sz w:val="20"/>
          <w:szCs w:val="20"/>
        </w:rPr>
        <w:t xml:space="preserve"> r</w:t>
      </w:r>
      <w:r w:rsidRPr="00295C93">
        <w:rPr>
          <w:rFonts w:ascii="Arial" w:hAnsi="Arial" w:cs="Arial"/>
          <w:sz w:val="20"/>
          <w:szCs w:val="20"/>
        </w:rPr>
        <w:t>ecommendations</w:t>
      </w:r>
      <w:r>
        <w:rPr>
          <w:rFonts w:ascii="Arial" w:hAnsi="Arial" w:cs="Arial"/>
          <w:sz w:val="20"/>
          <w:szCs w:val="20"/>
        </w:rPr>
        <w:t xml:space="preserve"> that </w:t>
      </w:r>
      <w:r w:rsidR="00593138">
        <w:rPr>
          <w:rFonts w:ascii="Arial" w:hAnsi="Arial" w:cs="Arial"/>
          <w:sz w:val="20"/>
          <w:szCs w:val="20"/>
        </w:rPr>
        <w:t xml:space="preserve">would be mutually beneficial for the </w:t>
      </w:r>
      <w:bookmarkStart w:id="4" w:name="OLE_LINK2"/>
      <w:bookmarkStart w:id="5" w:name="OLE_LINK4"/>
      <w:r w:rsidR="00593138" w:rsidRPr="00593138">
        <w:rPr>
          <w:rFonts w:ascii="Arial" w:hAnsi="Arial" w:cs="Arial"/>
          <w:sz w:val="20"/>
          <w:szCs w:val="20"/>
        </w:rPr>
        <w:t>business community and state organizations</w:t>
      </w:r>
      <w:bookmarkEnd w:id="4"/>
      <w:bookmarkEnd w:id="5"/>
      <w:r w:rsidR="00593138">
        <w:rPr>
          <w:rFonts w:ascii="Arial" w:hAnsi="Arial" w:cs="Arial"/>
          <w:sz w:val="20"/>
          <w:szCs w:val="20"/>
        </w:rPr>
        <w:t xml:space="preserve"> to partner</w:t>
      </w:r>
      <w:r w:rsidR="0088400C">
        <w:rPr>
          <w:rFonts w:ascii="Arial" w:hAnsi="Arial" w:cs="Arial"/>
          <w:sz w:val="20"/>
          <w:szCs w:val="20"/>
        </w:rPr>
        <w:t xml:space="preserve"> </w:t>
      </w:r>
      <w:r w:rsidR="003800FF">
        <w:rPr>
          <w:rFonts w:ascii="Arial" w:hAnsi="Arial" w:cs="Arial"/>
          <w:sz w:val="20"/>
          <w:szCs w:val="20"/>
        </w:rPr>
        <w:t xml:space="preserve">together to improve the quality of Healthcare </w:t>
      </w:r>
      <w:r w:rsidR="00882C9C">
        <w:rPr>
          <w:rFonts w:ascii="Arial" w:hAnsi="Arial" w:cs="Arial"/>
          <w:sz w:val="20"/>
          <w:szCs w:val="20"/>
        </w:rPr>
        <w:t>IT</w:t>
      </w:r>
      <w:r w:rsidR="003800FF">
        <w:rPr>
          <w:rFonts w:ascii="Arial" w:hAnsi="Arial" w:cs="Arial"/>
          <w:sz w:val="20"/>
          <w:szCs w:val="20"/>
        </w:rPr>
        <w:t xml:space="preserve"> talent found within Georgia</w:t>
      </w:r>
      <w:r w:rsidR="004337AC">
        <w:rPr>
          <w:rFonts w:ascii="Arial" w:hAnsi="Arial" w:cs="Arial"/>
          <w:sz w:val="20"/>
          <w:szCs w:val="20"/>
        </w:rPr>
        <w:t xml:space="preserve">.  </w:t>
      </w:r>
      <w:r w:rsidR="008B1582">
        <w:rPr>
          <w:rFonts w:ascii="Arial" w:hAnsi="Arial" w:cs="Arial"/>
          <w:sz w:val="20"/>
          <w:szCs w:val="20"/>
        </w:rPr>
        <w:t>Thematically, the respondents’ recommendations highlighted the need to address:</w:t>
      </w:r>
    </w:p>
    <w:p w:rsidR="00593138" w:rsidRDefault="00593138" w:rsidP="00FF0DF9">
      <w:p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9F4EDD" w:rsidRPr="009F4EDD" w:rsidRDefault="004F4B76" w:rsidP="00E24D9B">
      <w:pPr>
        <w:pStyle w:val="ListParagraph"/>
        <w:numPr>
          <w:ilvl w:val="0"/>
          <w:numId w:val="20"/>
        </w:num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88400C" w:rsidRPr="003800FF">
        <w:rPr>
          <w:rFonts w:ascii="Arial" w:hAnsi="Arial" w:cs="Arial"/>
          <w:sz w:val="20"/>
          <w:szCs w:val="20"/>
        </w:rPr>
        <w:t>ecruitment</w:t>
      </w:r>
      <w:r w:rsidR="009F4EDD">
        <w:rPr>
          <w:rFonts w:ascii="Arial" w:hAnsi="Arial" w:cs="Arial"/>
          <w:sz w:val="20"/>
          <w:szCs w:val="20"/>
        </w:rPr>
        <w:t xml:space="preserve"> </w:t>
      </w:r>
      <w:r w:rsidR="004337AC">
        <w:rPr>
          <w:rFonts w:ascii="Arial" w:hAnsi="Arial" w:cs="Arial"/>
          <w:sz w:val="20"/>
          <w:szCs w:val="20"/>
        </w:rPr>
        <w:t>s</w:t>
      </w:r>
      <w:r w:rsidR="009F4EDD">
        <w:rPr>
          <w:rFonts w:ascii="Arial" w:hAnsi="Arial" w:cs="Arial"/>
          <w:sz w:val="20"/>
          <w:szCs w:val="20"/>
        </w:rPr>
        <w:t>trateg</w:t>
      </w:r>
      <w:r w:rsidR="00C5088C">
        <w:rPr>
          <w:rFonts w:ascii="Arial" w:hAnsi="Arial" w:cs="Arial"/>
          <w:sz w:val="20"/>
          <w:szCs w:val="20"/>
        </w:rPr>
        <w:t>ies</w:t>
      </w:r>
      <w:r w:rsidR="003800FF" w:rsidRPr="003800FF">
        <w:rPr>
          <w:rFonts w:ascii="Arial" w:hAnsi="Arial" w:cs="Arial"/>
          <w:sz w:val="20"/>
          <w:szCs w:val="20"/>
        </w:rPr>
        <w:t xml:space="preserve"> (see </w:t>
      </w:r>
      <w:r w:rsidR="00735157">
        <w:rPr>
          <w:rFonts w:ascii="Arial" w:hAnsi="Arial" w:cs="Arial"/>
          <w:i/>
          <w:sz w:val="20"/>
          <w:szCs w:val="20"/>
        </w:rPr>
        <w:t>Figure 6</w:t>
      </w:r>
      <w:r w:rsidR="003800FF" w:rsidRPr="003800FF">
        <w:rPr>
          <w:rFonts w:ascii="Arial" w:hAnsi="Arial" w:cs="Arial"/>
          <w:i/>
          <w:sz w:val="20"/>
          <w:szCs w:val="20"/>
        </w:rPr>
        <w:t xml:space="preserve">, pg. </w:t>
      </w:r>
      <w:r w:rsidR="00266391">
        <w:rPr>
          <w:rFonts w:ascii="Arial" w:hAnsi="Arial" w:cs="Arial"/>
          <w:i/>
          <w:sz w:val="20"/>
          <w:szCs w:val="20"/>
        </w:rPr>
        <w:t>10</w:t>
      </w:r>
      <w:r w:rsidR="009F4EDD" w:rsidRPr="009F4ED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  <w:r w:rsidR="00C508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E</w:t>
      </w:r>
      <w:r w:rsidR="00C5088C">
        <w:rPr>
          <w:rFonts w:ascii="Arial" w:hAnsi="Arial" w:cs="Arial"/>
          <w:sz w:val="20"/>
          <w:szCs w:val="20"/>
        </w:rPr>
        <w:t xml:space="preserve">stablish a </w:t>
      </w:r>
      <w:r w:rsidR="00DC4F40">
        <w:rPr>
          <w:rFonts w:ascii="Arial" w:hAnsi="Arial" w:cs="Arial"/>
          <w:sz w:val="20"/>
          <w:szCs w:val="20"/>
        </w:rPr>
        <w:t xml:space="preserve">more formal recruitment relationship </w:t>
      </w:r>
      <w:r w:rsidR="00C5088C">
        <w:rPr>
          <w:rFonts w:ascii="Arial" w:hAnsi="Arial" w:cs="Arial"/>
          <w:sz w:val="20"/>
          <w:szCs w:val="20"/>
        </w:rPr>
        <w:t xml:space="preserve">between the Healthcare </w:t>
      </w:r>
      <w:r w:rsidR="00882C9C">
        <w:rPr>
          <w:rFonts w:ascii="Arial" w:hAnsi="Arial" w:cs="Arial"/>
          <w:sz w:val="20"/>
          <w:szCs w:val="20"/>
        </w:rPr>
        <w:t>IT</w:t>
      </w:r>
      <w:r w:rsidR="00C5088C">
        <w:rPr>
          <w:rFonts w:ascii="Arial" w:hAnsi="Arial" w:cs="Arial"/>
          <w:sz w:val="20"/>
          <w:szCs w:val="20"/>
        </w:rPr>
        <w:t xml:space="preserve"> workforce &amp; workplace. </w:t>
      </w:r>
    </w:p>
    <w:p w:rsidR="004F4B76" w:rsidRPr="004F4B76" w:rsidRDefault="004F4B76" w:rsidP="00E24D9B">
      <w:pPr>
        <w:pStyle w:val="ListParagraph"/>
        <w:numPr>
          <w:ilvl w:val="0"/>
          <w:numId w:val="20"/>
        </w:num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  <w:r w:rsidRPr="004F4B76">
        <w:rPr>
          <w:rFonts w:ascii="Arial" w:hAnsi="Arial" w:cs="Arial"/>
          <w:sz w:val="20"/>
          <w:szCs w:val="20"/>
        </w:rPr>
        <w:t>Workforce confidence perceptions (see</w:t>
      </w:r>
      <w:r w:rsidR="00735157">
        <w:rPr>
          <w:rFonts w:ascii="Arial" w:hAnsi="Arial" w:cs="Arial"/>
          <w:i/>
          <w:sz w:val="20"/>
          <w:szCs w:val="20"/>
        </w:rPr>
        <w:t xml:space="preserve"> Figure 8</w:t>
      </w:r>
      <w:r w:rsidRPr="004F4B76">
        <w:rPr>
          <w:rFonts w:ascii="Arial" w:hAnsi="Arial" w:cs="Arial"/>
          <w:i/>
          <w:sz w:val="20"/>
          <w:szCs w:val="20"/>
        </w:rPr>
        <w:t>, pg. 1</w:t>
      </w:r>
      <w:r w:rsidR="00266391">
        <w:rPr>
          <w:rFonts w:ascii="Arial" w:hAnsi="Arial" w:cs="Arial"/>
          <w:i/>
          <w:sz w:val="20"/>
          <w:szCs w:val="20"/>
        </w:rPr>
        <w:t>2</w:t>
      </w:r>
      <w:r w:rsidRPr="004F4B76">
        <w:rPr>
          <w:rFonts w:ascii="Arial" w:hAnsi="Arial" w:cs="Arial"/>
          <w:sz w:val="20"/>
          <w:szCs w:val="20"/>
        </w:rPr>
        <w:t xml:space="preserve">):  </w:t>
      </w:r>
      <w:r>
        <w:rPr>
          <w:rFonts w:ascii="Arial" w:hAnsi="Arial" w:cs="Arial"/>
          <w:sz w:val="20"/>
          <w:szCs w:val="20"/>
        </w:rPr>
        <w:t>Create b</w:t>
      </w:r>
      <w:r w:rsidRPr="004F4B76">
        <w:rPr>
          <w:rFonts w:ascii="Arial" w:hAnsi="Arial" w:cs="Arial"/>
          <w:sz w:val="20"/>
          <w:szCs w:val="20"/>
        </w:rPr>
        <w:t xml:space="preserve">etter alignment between educational programs </w:t>
      </w:r>
      <w:r>
        <w:rPr>
          <w:rFonts w:ascii="Arial" w:hAnsi="Arial" w:cs="Arial"/>
          <w:sz w:val="20"/>
          <w:szCs w:val="20"/>
        </w:rPr>
        <w:t xml:space="preserve">and Healthcare </w:t>
      </w:r>
      <w:r w:rsidR="00882C9C">
        <w:rPr>
          <w:rFonts w:ascii="Arial" w:hAnsi="Arial" w:cs="Arial"/>
          <w:sz w:val="20"/>
          <w:szCs w:val="20"/>
        </w:rPr>
        <w:t>IT</w:t>
      </w:r>
      <w:r w:rsidRPr="004F4B76">
        <w:rPr>
          <w:rFonts w:ascii="Arial" w:hAnsi="Arial" w:cs="Arial"/>
          <w:sz w:val="20"/>
          <w:szCs w:val="20"/>
        </w:rPr>
        <w:t xml:space="preserve"> organizations’ job-skill</w:t>
      </w:r>
      <w:r>
        <w:rPr>
          <w:rFonts w:ascii="Arial" w:hAnsi="Arial" w:cs="Arial"/>
          <w:sz w:val="20"/>
          <w:szCs w:val="20"/>
        </w:rPr>
        <w:t>s</w:t>
      </w:r>
      <w:r w:rsidRPr="004F4B76">
        <w:rPr>
          <w:rFonts w:ascii="Arial" w:hAnsi="Arial" w:cs="Arial"/>
          <w:sz w:val="20"/>
          <w:szCs w:val="20"/>
        </w:rPr>
        <w:t xml:space="preserve"> requirements.</w:t>
      </w:r>
    </w:p>
    <w:p w:rsidR="00BE3110" w:rsidRPr="00E1388F" w:rsidRDefault="00BE3110" w:rsidP="00E24D9B">
      <w:pPr>
        <w:pStyle w:val="ListParagraph"/>
        <w:numPr>
          <w:ilvl w:val="0"/>
          <w:numId w:val="20"/>
        </w:num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3800FF">
        <w:rPr>
          <w:rFonts w:ascii="Arial" w:hAnsi="Arial" w:cs="Arial"/>
          <w:sz w:val="20"/>
          <w:szCs w:val="20"/>
        </w:rPr>
        <w:t xml:space="preserve">ontinuing </w:t>
      </w:r>
      <w:r>
        <w:rPr>
          <w:rFonts w:ascii="Arial" w:hAnsi="Arial" w:cs="Arial"/>
          <w:sz w:val="20"/>
          <w:szCs w:val="20"/>
        </w:rPr>
        <w:t>e</w:t>
      </w:r>
      <w:r w:rsidRPr="003800FF">
        <w:rPr>
          <w:rFonts w:ascii="Arial" w:hAnsi="Arial" w:cs="Arial"/>
          <w:sz w:val="20"/>
          <w:szCs w:val="20"/>
        </w:rPr>
        <w:t>ducation</w:t>
      </w:r>
      <w:r>
        <w:rPr>
          <w:rFonts w:ascii="Arial" w:hAnsi="Arial" w:cs="Arial"/>
          <w:sz w:val="20"/>
          <w:szCs w:val="20"/>
        </w:rPr>
        <w:t xml:space="preserve"> </w:t>
      </w:r>
      <w:r w:rsidRPr="003800FF">
        <w:rPr>
          <w:rFonts w:ascii="Arial" w:hAnsi="Arial" w:cs="Arial"/>
          <w:sz w:val="20"/>
          <w:szCs w:val="20"/>
        </w:rPr>
        <w:t xml:space="preserve">(see </w:t>
      </w:r>
      <w:r w:rsidR="00735157">
        <w:rPr>
          <w:rFonts w:ascii="Arial" w:hAnsi="Arial" w:cs="Arial"/>
          <w:i/>
          <w:sz w:val="20"/>
          <w:szCs w:val="20"/>
        </w:rPr>
        <w:t>Figures 14 &amp; 15</w:t>
      </w:r>
      <w:r w:rsidRPr="003800FF">
        <w:rPr>
          <w:rFonts w:ascii="Arial" w:hAnsi="Arial" w:cs="Arial"/>
          <w:i/>
          <w:sz w:val="20"/>
          <w:szCs w:val="20"/>
        </w:rPr>
        <w:t xml:space="preserve">, pg. </w:t>
      </w:r>
      <w:r>
        <w:rPr>
          <w:rFonts w:ascii="Arial" w:hAnsi="Arial" w:cs="Arial"/>
          <w:i/>
          <w:sz w:val="20"/>
          <w:szCs w:val="20"/>
        </w:rPr>
        <w:t>1</w:t>
      </w:r>
      <w:r w:rsidR="00266391">
        <w:rPr>
          <w:rFonts w:ascii="Arial" w:hAnsi="Arial" w:cs="Arial"/>
          <w:i/>
          <w:sz w:val="20"/>
          <w:szCs w:val="20"/>
        </w:rPr>
        <w:t>7</w:t>
      </w:r>
      <w:r w:rsidRPr="003800F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:  </w:t>
      </w:r>
      <w:r w:rsidR="00DC4F40">
        <w:rPr>
          <w:rFonts w:ascii="Arial" w:hAnsi="Arial" w:cs="Arial"/>
          <w:sz w:val="20"/>
          <w:szCs w:val="20"/>
        </w:rPr>
        <w:t xml:space="preserve">Offer </w:t>
      </w:r>
      <w:r w:rsidR="00E1388F">
        <w:rPr>
          <w:rFonts w:ascii="Arial" w:hAnsi="Arial" w:cs="Arial"/>
          <w:sz w:val="20"/>
          <w:szCs w:val="20"/>
        </w:rPr>
        <w:t xml:space="preserve">Healthcare IT-specific continuing education programs </w:t>
      </w:r>
      <w:r w:rsidR="00DC4F40" w:rsidRPr="00E1388F">
        <w:rPr>
          <w:rFonts w:ascii="Arial" w:hAnsi="Arial" w:cs="Arial"/>
          <w:sz w:val="20"/>
          <w:szCs w:val="20"/>
        </w:rPr>
        <w:t xml:space="preserve">at local educational institutions, promoting </w:t>
      </w:r>
      <w:r w:rsidRPr="00E1388F">
        <w:rPr>
          <w:rFonts w:ascii="Arial" w:hAnsi="Arial" w:cs="Arial"/>
          <w:sz w:val="20"/>
          <w:szCs w:val="20"/>
        </w:rPr>
        <w:t xml:space="preserve">ongoing Healthcare </w:t>
      </w:r>
      <w:r w:rsidR="00882C9C" w:rsidRPr="00E1388F">
        <w:rPr>
          <w:rFonts w:ascii="Arial" w:hAnsi="Arial" w:cs="Arial"/>
          <w:sz w:val="20"/>
          <w:szCs w:val="20"/>
        </w:rPr>
        <w:t>IT</w:t>
      </w:r>
      <w:r w:rsidRPr="00E1388F">
        <w:rPr>
          <w:rFonts w:ascii="Arial" w:hAnsi="Arial" w:cs="Arial"/>
          <w:sz w:val="20"/>
          <w:szCs w:val="20"/>
        </w:rPr>
        <w:t xml:space="preserve"> career advancement</w:t>
      </w:r>
      <w:r w:rsidR="0039569F">
        <w:rPr>
          <w:rFonts w:ascii="Arial" w:hAnsi="Arial" w:cs="Arial"/>
          <w:sz w:val="20"/>
          <w:szCs w:val="20"/>
        </w:rPr>
        <w:t xml:space="preserve"> opportunities</w:t>
      </w:r>
      <w:r w:rsidR="00DC4F40" w:rsidRPr="00E1388F">
        <w:rPr>
          <w:rFonts w:ascii="Arial" w:hAnsi="Arial" w:cs="Arial"/>
          <w:sz w:val="20"/>
          <w:szCs w:val="20"/>
        </w:rPr>
        <w:t>.</w:t>
      </w:r>
    </w:p>
    <w:p w:rsidR="004F4B76" w:rsidRDefault="00BE3110" w:rsidP="00E24D9B">
      <w:pPr>
        <w:pStyle w:val="ListParagraph"/>
        <w:numPr>
          <w:ilvl w:val="0"/>
          <w:numId w:val="20"/>
        </w:num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>
        <w:rPr>
          <w:rFonts w:ascii="Arial" w:hAnsi="Arial" w:cs="Arial"/>
          <w:sz w:val="20"/>
          <w:szCs w:val="20"/>
        </w:rPr>
        <w:t>-centric s</w:t>
      </w:r>
      <w:r w:rsidRPr="003800FF">
        <w:rPr>
          <w:rFonts w:ascii="Arial" w:hAnsi="Arial" w:cs="Arial"/>
          <w:sz w:val="20"/>
          <w:szCs w:val="20"/>
        </w:rPr>
        <w:t xml:space="preserve">cholarships (see </w:t>
      </w:r>
      <w:r w:rsidR="00735157">
        <w:rPr>
          <w:rFonts w:ascii="Arial" w:hAnsi="Arial" w:cs="Arial"/>
          <w:i/>
          <w:sz w:val="20"/>
          <w:szCs w:val="20"/>
        </w:rPr>
        <w:t>Figure 18</w:t>
      </w:r>
      <w:r w:rsidRPr="003800FF">
        <w:rPr>
          <w:rFonts w:ascii="Arial" w:hAnsi="Arial" w:cs="Arial"/>
          <w:i/>
          <w:sz w:val="20"/>
          <w:szCs w:val="20"/>
        </w:rPr>
        <w:t xml:space="preserve">, pg. </w:t>
      </w:r>
      <w:r w:rsidR="00266391">
        <w:rPr>
          <w:rFonts w:ascii="Arial" w:hAnsi="Arial" w:cs="Arial"/>
          <w:i/>
          <w:sz w:val="20"/>
          <w:szCs w:val="20"/>
        </w:rPr>
        <w:t>20</w:t>
      </w:r>
      <w:r w:rsidRPr="003800F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  Fund the necessary educational requirements for entry-level jobs in the industry.</w:t>
      </w:r>
    </w:p>
    <w:p w:rsidR="00BE3110" w:rsidRDefault="00BE3110" w:rsidP="00E24D9B">
      <w:pPr>
        <w:pStyle w:val="ListParagraph"/>
        <w:numPr>
          <w:ilvl w:val="0"/>
          <w:numId w:val="20"/>
        </w:num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>
        <w:rPr>
          <w:rFonts w:ascii="Arial" w:hAnsi="Arial" w:cs="Arial"/>
          <w:sz w:val="20"/>
          <w:szCs w:val="20"/>
        </w:rPr>
        <w:t>-centric i</w:t>
      </w:r>
      <w:r w:rsidRPr="003800FF">
        <w:rPr>
          <w:rFonts w:ascii="Arial" w:hAnsi="Arial" w:cs="Arial"/>
          <w:sz w:val="20"/>
          <w:szCs w:val="20"/>
        </w:rPr>
        <w:t xml:space="preserve">nternships (see </w:t>
      </w:r>
      <w:r w:rsidR="00735157">
        <w:rPr>
          <w:rFonts w:ascii="Arial" w:hAnsi="Arial" w:cs="Arial"/>
          <w:i/>
          <w:sz w:val="20"/>
          <w:szCs w:val="20"/>
        </w:rPr>
        <w:t>Figure 19</w:t>
      </w:r>
      <w:r w:rsidRPr="003800FF">
        <w:rPr>
          <w:rFonts w:ascii="Arial" w:hAnsi="Arial" w:cs="Arial"/>
          <w:i/>
          <w:sz w:val="20"/>
          <w:szCs w:val="20"/>
        </w:rPr>
        <w:t xml:space="preserve">, pg. </w:t>
      </w:r>
      <w:r w:rsidR="00266391">
        <w:rPr>
          <w:rFonts w:ascii="Arial" w:hAnsi="Arial" w:cs="Arial"/>
          <w:i/>
          <w:sz w:val="20"/>
          <w:szCs w:val="20"/>
        </w:rPr>
        <w:t>21</w:t>
      </w:r>
      <w:r w:rsidRPr="003800F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  Provide future job applicants with the “real world” job skills that employers indic</w:t>
      </w:r>
      <w:r w:rsidR="001A3EB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ted as highly-valued.</w:t>
      </w:r>
    </w:p>
    <w:p w:rsidR="00B43D1A" w:rsidRDefault="00B43D1A" w:rsidP="00B43D1A">
      <w:pPr>
        <w:pStyle w:val="ListParagraph"/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784D9B" w:rsidRPr="00F954DF" w:rsidRDefault="007977CF" w:rsidP="00FF0DF9">
      <w:p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is recommended that the </w:t>
      </w:r>
      <w:r w:rsidR="00087B95">
        <w:rPr>
          <w:rFonts w:ascii="Arial" w:hAnsi="Arial" w:cs="Arial"/>
          <w:sz w:val="20"/>
          <w:szCs w:val="20"/>
        </w:rPr>
        <w:t xml:space="preserve">above </w:t>
      </w:r>
      <w:r>
        <w:rPr>
          <w:rFonts w:ascii="Arial" w:hAnsi="Arial" w:cs="Arial"/>
          <w:sz w:val="20"/>
          <w:szCs w:val="20"/>
        </w:rPr>
        <w:t>topics</w:t>
      </w:r>
      <w:r w:rsidR="00087B95">
        <w:rPr>
          <w:rFonts w:ascii="Arial" w:hAnsi="Arial" w:cs="Arial"/>
          <w:sz w:val="20"/>
          <w:szCs w:val="20"/>
        </w:rPr>
        <w:t xml:space="preserve"> need to directly correlate to the Healthcare </w:t>
      </w:r>
      <w:r w:rsidR="00882C9C">
        <w:rPr>
          <w:rFonts w:ascii="Arial" w:hAnsi="Arial" w:cs="Arial"/>
          <w:sz w:val="20"/>
          <w:szCs w:val="20"/>
        </w:rPr>
        <w:t>IT</w:t>
      </w:r>
      <w:r w:rsidR="00087B95">
        <w:rPr>
          <w:rFonts w:ascii="Arial" w:hAnsi="Arial" w:cs="Arial"/>
          <w:sz w:val="20"/>
          <w:szCs w:val="20"/>
        </w:rPr>
        <w:t xml:space="preserve"> jobs (see </w:t>
      </w:r>
      <w:r w:rsidR="00087B95" w:rsidRPr="00087B95">
        <w:rPr>
          <w:rFonts w:ascii="Arial" w:hAnsi="Arial" w:cs="Arial"/>
          <w:i/>
          <w:sz w:val="20"/>
          <w:szCs w:val="20"/>
        </w:rPr>
        <w:t xml:space="preserve">Figure </w:t>
      </w:r>
      <w:r w:rsidR="00735157">
        <w:rPr>
          <w:rFonts w:ascii="Arial" w:hAnsi="Arial" w:cs="Arial"/>
          <w:i/>
          <w:sz w:val="20"/>
          <w:szCs w:val="20"/>
        </w:rPr>
        <w:t>7</w:t>
      </w:r>
      <w:r w:rsidR="00087B95" w:rsidRPr="00087B95">
        <w:rPr>
          <w:rFonts w:ascii="Arial" w:hAnsi="Arial" w:cs="Arial"/>
          <w:i/>
          <w:sz w:val="20"/>
          <w:szCs w:val="20"/>
        </w:rPr>
        <w:t xml:space="preserve">, pg. </w:t>
      </w:r>
      <w:r w:rsidR="00266391">
        <w:rPr>
          <w:rFonts w:ascii="Arial" w:hAnsi="Arial" w:cs="Arial"/>
          <w:i/>
          <w:sz w:val="20"/>
          <w:szCs w:val="20"/>
        </w:rPr>
        <w:t>10</w:t>
      </w:r>
      <w:r w:rsidR="00087B95">
        <w:rPr>
          <w:rFonts w:ascii="Arial" w:hAnsi="Arial" w:cs="Arial"/>
          <w:sz w:val="20"/>
          <w:szCs w:val="20"/>
        </w:rPr>
        <w:t xml:space="preserve">) </w:t>
      </w:r>
      <w:r w:rsidR="007D757C">
        <w:rPr>
          <w:rFonts w:ascii="Arial" w:hAnsi="Arial" w:cs="Arial"/>
          <w:sz w:val="20"/>
          <w:szCs w:val="20"/>
        </w:rPr>
        <w:t xml:space="preserve">that are </w:t>
      </w:r>
      <w:r w:rsidR="00E232BA" w:rsidRPr="00F954DF">
        <w:rPr>
          <w:rFonts w:ascii="Arial" w:hAnsi="Arial" w:cs="Arial"/>
          <w:sz w:val="20"/>
          <w:szCs w:val="20"/>
        </w:rPr>
        <w:t xml:space="preserve">expected to increase over the next five years, </w:t>
      </w:r>
      <w:r w:rsidR="00087B95">
        <w:rPr>
          <w:rFonts w:ascii="Arial" w:hAnsi="Arial" w:cs="Arial"/>
          <w:sz w:val="20"/>
          <w:szCs w:val="20"/>
        </w:rPr>
        <w:t xml:space="preserve">to </w:t>
      </w:r>
      <w:r w:rsidR="00E232BA" w:rsidRPr="00F954DF">
        <w:rPr>
          <w:rFonts w:ascii="Arial" w:hAnsi="Arial" w:cs="Arial"/>
          <w:sz w:val="20"/>
          <w:szCs w:val="20"/>
        </w:rPr>
        <w:t xml:space="preserve">the highly-valued job skills (see </w:t>
      </w:r>
      <w:r w:rsidR="00735157">
        <w:rPr>
          <w:rFonts w:ascii="Arial" w:hAnsi="Arial" w:cs="Arial"/>
          <w:i/>
          <w:sz w:val="20"/>
          <w:szCs w:val="20"/>
        </w:rPr>
        <w:t>Figure 12</w:t>
      </w:r>
      <w:r w:rsidR="00087B95">
        <w:rPr>
          <w:rFonts w:ascii="Arial" w:hAnsi="Arial" w:cs="Arial"/>
          <w:i/>
          <w:sz w:val="20"/>
          <w:szCs w:val="20"/>
        </w:rPr>
        <w:t xml:space="preserve">, pg. </w:t>
      </w:r>
      <w:r w:rsidR="000D02BA">
        <w:rPr>
          <w:rFonts w:ascii="Arial" w:hAnsi="Arial" w:cs="Arial"/>
          <w:i/>
          <w:sz w:val="20"/>
          <w:szCs w:val="20"/>
        </w:rPr>
        <w:t>1</w:t>
      </w:r>
      <w:r w:rsidR="00266391">
        <w:rPr>
          <w:rFonts w:ascii="Arial" w:hAnsi="Arial" w:cs="Arial"/>
          <w:i/>
          <w:sz w:val="20"/>
          <w:szCs w:val="20"/>
        </w:rPr>
        <w:t>5</w:t>
      </w:r>
      <w:r w:rsidR="00E232BA" w:rsidRPr="00F954DF">
        <w:rPr>
          <w:rFonts w:ascii="Arial" w:hAnsi="Arial" w:cs="Arial"/>
          <w:sz w:val="20"/>
          <w:szCs w:val="20"/>
        </w:rPr>
        <w:t xml:space="preserve">) that employers want in an employee, and </w:t>
      </w:r>
      <w:r w:rsidR="00087B95">
        <w:rPr>
          <w:rFonts w:ascii="Arial" w:hAnsi="Arial" w:cs="Arial"/>
          <w:sz w:val="20"/>
          <w:szCs w:val="20"/>
        </w:rPr>
        <w:t xml:space="preserve">to </w:t>
      </w:r>
      <w:r w:rsidR="00E232BA" w:rsidRPr="00F954DF">
        <w:rPr>
          <w:rFonts w:ascii="Arial" w:hAnsi="Arial" w:cs="Arial"/>
          <w:sz w:val="20"/>
          <w:szCs w:val="20"/>
        </w:rPr>
        <w:t xml:space="preserve">the higher education requirements (see </w:t>
      </w:r>
      <w:r w:rsidR="00735157">
        <w:rPr>
          <w:rFonts w:ascii="Arial" w:hAnsi="Arial" w:cs="Arial"/>
          <w:i/>
          <w:sz w:val="20"/>
          <w:szCs w:val="20"/>
        </w:rPr>
        <w:t>Figure 18</w:t>
      </w:r>
      <w:r w:rsidR="00087B95">
        <w:rPr>
          <w:rFonts w:ascii="Arial" w:hAnsi="Arial" w:cs="Arial"/>
          <w:i/>
          <w:sz w:val="20"/>
          <w:szCs w:val="20"/>
        </w:rPr>
        <w:t xml:space="preserve">, pg. </w:t>
      </w:r>
      <w:r w:rsidR="00266391">
        <w:rPr>
          <w:rFonts w:ascii="Arial" w:hAnsi="Arial" w:cs="Arial"/>
          <w:i/>
          <w:sz w:val="20"/>
          <w:szCs w:val="20"/>
        </w:rPr>
        <w:t>20</w:t>
      </w:r>
      <w:r w:rsidR="00E232BA" w:rsidRPr="00F954DF">
        <w:rPr>
          <w:rFonts w:ascii="Arial" w:hAnsi="Arial" w:cs="Arial"/>
          <w:sz w:val="20"/>
          <w:szCs w:val="20"/>
        </w:rPr>
        <w:t>) that job candidates need for entry</w:t>
      </w:r>
      <w:r w:rsidR="00A93E73" w:rsidRPr="00F954DF">
        <w:rPr>
          <w:rFonts w:ascii="Arial" w:hAnsi="Arial" w:cs="Arial"/>
          <w:sz w:val="20"/>
          <w:szCs w:val="20"/>
        </w:rPr>
        <w:t>-level</w:t>
      </w:r>
      <w:r w:rsidR="00E232BA" w:rsidRPr="00F954DF">
        <w:rPr>
          <w:rFonts w:ascii="Arial" w:hAnsi="Arial" w:cs="Arial"/>
          <w:sz w:val="20"/>
          <w:szCs w:val="20"/>
        </w:rPr>
        <w:t xml:space="preserve"> </w:t>
      </w:r>
      <w:r w:rsidR="00E85538" w:rsidRPr="00F954DF">
        <w:rPr>
          <w:rFonts w:ascii="Arial" w:hAnsi="Arial" w:cs="Arial"/>
          <w:sz w:val="20"/>
          <w:szCs w:val="20"/>
        </w:rPr>
        <w:t xml:space="preserve">jobs </w:t>
      </w:r>
      <w:r w:rsidR="00E232BA" w:rsidRPr="00F954DF">
        <w:rPr>
          <w:rFonts w:ascii="Arial" w:hAnsi="Arial" w:cs="Arial"/>
          <w:sz w:val="20"/>
          <w:szCs w:val="20"/>
        </w:rPr>
        <w:t xml:space="preserve">into </w:t>
      </w:r>
      <w:r w:rsidR="00E85538" w:rsidRPr="00F954DF">
        <w:rPr>
          <w:rFonts w:ascii="Arial" w:hAnsi="Arial" w:cs="Arial"/>
          <w:sz w:val="20"/>
          <w:szCs w:val="20"/>
        </w:rPr>
        <w:t xml:space="preserve">the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="00E232BA" w:rsidRPr="00F954DF">
        <w:rPr>
          <w:rFonts w:ascii="Arial" w:hAnsi="Arial" w:cs="Arial"/>
          <w:sz w:val="20"/>
          <w:szCs w:val="20"/>
        </w:rPr>
        <w:t xml:space="preserve"> </w:t>
      </w:r>
      <w:r w:rsidR="00E85538" w:rsidRPr="00F954DF">
        <w:rPr>
          <w:rFonts w:ascii="Arial" w:hAnsi="Arial" w:cs="Arial"/>
          <w:sz w:val="20"/>
          <w:szCs w:val="20"/>
        </w:rPr>
        <w:t>industry</w:t>
      </w:r>
      <w:r w:rsidR="00E232BA" w:rsidRPr="00F954DF">
        <w:rPr>
          <w:rFonts w:ascii="Arial" w:hAnsi="Arial" w:cs="Arial"/>
          <w:sz w:val="20"/>
          <w:szCs w:val="20"/>
        </w:rPr>
        <w:t>.</w:t>
      </w:r>
    </w:p>
    <w:p w:rsidR="008D6B94" w:rsidRPr="00F954DF" w:rsidRDefault="008D6B94" w:rsidP="00FF0DF9">
      <w:p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E85538" w:rsidRPr="00F954DF" w:rsidRDefault="00E85538" w:rsidP="00FF0DF9">
      <w:p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Georgia’s educational institutions – specifically, colleges and universities – </w:t>
      </w:r>
      <w:r w:rsidR="008D6B94" w:rsidRPr="00F954DF">
        <w:rPr>
          <w:rFonts w:ascii="Arial" w:hAnsi="Arial" w:cs="Arial"/>
          <w:sz w:val="20"/>
          <w:szCs w:val="20"/>
        </w:rPr>
        <w:t>w</w:t>
      </w:r>
      <w:r w:rsidRPr="00F954DF">
        <w:rPr>
          <w:rFonts w:ascii="Arial" w:hAnsi="Arial" w:cs="Arial"/>
          <w:sz w:val="20"/>
          <w:szCs w:val="20"/>
        </w:rPr>
        <w:t xml:space="preserve">ould </w:t>
      </w:r>
      <w:r w:rsidR="008D6B94" w:rsidRPr="00F954DF">
        <w:rPr>
          <w:rFonts w:ascii="Arial" w:hAnsi="Arial" w:cs="Arial"/>
          <w:sz w:val="20"/>
          <w:szCs w:val="20"/>
        </w:rPr>
        <w:t xml:space="preserve">likely </w:t>
      </w:r>
      <w:r w:rsidRPr="00F954DF">
        <w:rPr>
          <w:rFonts w:ascii="Arial" w:hAnsi="Arial" w:cs="Arial"/>
          <w:sz w:val="20"/>
          <w:szCs w:val="20"/>
        </w:rPr>
        <w:t xml:space="preserve">be the </w:t>
      </w:r>
      <w:r w:rsidR="008D6B94" w:rsidRPr="00F954DF">
        <w:rPr>
          <w:rFonts w:ascii="Arial" w:hAnsi="Arial" w:cs="Arial"/>
          <w:sz w:val="20"/>
          <w:szCs w:val="20"/>
        </w:rPr>
        <w:t>“</w:t>
      </w:r>
      <w:r w:rsidRPr="00F954DF">
        <w:rPr>
          <w:rFonts w:ascii="Arial" w:hAnsi="Arial" w:cs="Arial"/>
          <w:sz w:val="20"/>
          <w:szCs w:val="20"/>
        </w:rPr>
        <w:t>epicenters</w:t>
      </w:r>
      <w:r w:rsidR="008D6B94" w:rsidRPr="00F954DF">
        <w:rPr>
          <w:rFonts w:ascii="Arial" w:hAnsi="Arial" w:cs="Arial"/>
          <w:sz w:val="20"/>
          <w:szCs w:val="20"/>
        </w:rPr>
        <w:t>”</w:t>
      </w:r>
      <w:r w:rsidRPr="00F954DF">
        <w:rPr>
          <w:rFonts w:ascii="Arial" w:hAnsi="Arial" w:cs="Arial"/>
          <w:sz w:val="20"/>
          <w:szCs w:val="20"/>
        </w:rPr>
        <w:t xml:space="preserve"> </w:t>
      </w:r>
      <w:r w:rsidR="00103220">
        <w:rPr>
          <w:rFonts w:ascii="Arial" w:hAnsi="Arial" w:cs="Arial"/>
          <w:sz w:val="20"/>
          <w:szCs w:val="20"/>
        </w:rPr>
        <w:t xml:space="preserve">where the </w:t>
      </w:r>
      <w:r w:rsidR="007977CF">
        <w:rPr>
          <w:rFonts w:ascii="Arial" w:hAnsi="Arial" w:cs="Arial"/>
          <w:sz w:val="20"/>
          <w:szCs w:val="20"/>
        </w:rPr>
        <w:t xml:space="preserve">ideas from a </w:t>
      </w:r>
      <w:r w:rsidR="007977CF" w:rsidRPr="00593138">
        <w:rPr>
          <w:rFonts w:ascii="Arial" w:hAnsi="Arial" w:cs="Arial"/>
          <w:sz w:val="20"/>
          <w:szCs w:val="20"/>
        </w:rPr>
        <w:t>business community and state organizations</w:t>
      </w:r>
      <w:r w:rsidR="007977CF">
        <w:rPr>
          <w:rFonts w:ascii="Arial" w:hAnsi="Arial" w:cs="Arial"/>
          <w:sz w:val="20"/>
          <w:szCs w:val="20"/>
        </w:rPr>
        <w:t xml:space="preserve"> partnership are</w:t>
      </w:r>
      <w:r w:rsidR="00103220">
        <w:rPr>
          <w:rFonts w:ascii="Arial" w:hAnsi="Arial" w:cs="Arial"/>
          <w:sz w:val="20"/>
          <w:szCs w:val="20"/>
        </w:rPr>
        <w:t xml:space="preserve"> </w:t>
      </w:r>
      <w:r w:rsidR="007977CF">
        <w:rPr>
          <w:rFonts w:ascii="Arial" w:hAnsi="Arial" w:cs="Arial"/>
          <w:sz w:val="20"/>
          <w:szCs w:val="20"/>
        </w:rPr>
        <w:t xml:space="preserve">tested.  Georgia’s </w:t>
      </w:r>
      <w:r w:rsidR="007977CF" w:rsidRPr="00F954DF">
        <w:rPr>
          <w:rFonts w:ascii="Arial" w:hAnsi="Arial" w:cs="Arial"/>
          <w:sz w:val="20"/>
          <w:szCs w:val="20"/>
        </w:rPr>
        <w:t>colleges and universities</w:t>
      </w:r>
      <w:r w:rsidR="007977CF">
        <w:rPr>
          <w:rFonts w:ascii="Arial" w:hAnsi="Arial" w:cs="Arial"/>
          <w:sz w:val="20"/>
          <w:szCs w:val="20"/>
        </w:rPr>
        <w:t xml:space="preserve"> could produce </w:t>
      </w:r>
      <w:r w:rsidRPr="00F954DF">
        <w:rPr>
          <w:rFonts w:ascii="Arial" w:hAnsi="Arial" w:cs="Arial"/>
          <w:sz w:val="20"/>
          <w:szCs w:val="20"/>
        </w:rPr>
        <w:t xml:space="preserve">a higher quality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workforce</w:t>
      </w:r>
      <w:r w:rsidR="00C216A0" w:rsidRPr="00F954DF">
        <w:rPr>
          <w:rFonts w:ascii="Arial" w:hAnsi="Arial" w:cs="Arial"/>
          <w:sz w:val="20"/>
          <w:szCs w:val="20"/>
        </w:rPr>
        <w:t xml:space="preserve"> on several fronts</w:t>
      </w:r>
      <w:r w:rsidR="008D6B94" w:rsidRPr="00F954DF">
        <w:rPr>
          <w:rFonts w:ascii="Arial" w:hAnsi="Arial" w:cs="Arial"/>
          <w:sz w:val="20"/>
          <w:szCs w:val="20"/>
        </w:rPr>
        <w:t xml:space="preserve">, </w:t>
      </w:r>
      <w:r w:rsidR="007977CF">
        <w:rPr>
          <w:rFonts w:ascii="Arial" w:hAnsi="Arial" w:cs="Arial"/>
          <w:sz w:val="20"/>
          <w:szCs w:val="20"/>
        </w:rPr>
        <w:t>including</w:t>
      </w:r>
      <w:r w:rsidRPr="00F954DF">
        <w:rPr>
          <w:rFonts w:ascii="Arial" w:hAnsi="Arial" w:cs="Arial"/>
          <w:sz w:val="20"/>
          <w:szCs w:val="20"/>
        </w:rPr>
        <w:t>:</w:t>
      </w:r>
    </w:p>
    <w:p w:rsidR="008D6B94" w:rsidRPr="00F954DF" w:rsidRDefault="008D6B94" w:rsidP="00FF0DF9">
      <w:p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8D6B94" w:rsidRPr="007977CF" w:rsidRDefault="007977CF" w:rsidP="00E24D9B">
      <w:pPr>
        <w:pStyle w:val="ListParagraph"/>
        <w:numPr>
          <w:ilvl w:val="0"/>
          <w:numId w:val="21"/>
        </w:num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Implementing and promoting</w:t>
      </w:r>
      <w:r w:rsidR="008D6B94" w:rsidRPr="00F954DF">
        <w:rPr>
          <w:rFonts w:ascii="Arial" w:hAnsi="Arial" w:cs="Arial"/>
          <w:sz w:val="20"/>
          <w:szCs w:val="20"/>
        </w:rPr>
        <w:t xml:space="preserve"> educational programs and courses that correspond with future job dem</w:t>
      </w:r>
      <w:bookmarkStart w:id="6" w:name="_GoBack"/>
      <w:bookmarkEnd w:id="6"/>
      <w:r w:rsidR="008D6B94" w:rsidRPr="00F954DF">
        <w:rPr>
          <w:rFonts w:ascii="Arial" w:hAnsi="Arial" w:cs="Arial"/>
          <w:sz w:val="20"/>
          <w:szCs w:val="20"/>
        </w:rPr>
        <w:t xml:space="preserve">ands </w:t>
      </w:r>
      <w:r w:rsidR="008D6B94" w:rsidRPr="007977CF">
        <w:rPr>
          <w:rFonts w:ascii="Arial" w:hAnsi="Arial" w:cs="Arial"/>
          <w:sz w:val="20"/>
          <w:szCs w:val="20"/>
        </w:rPr>
        <w:t xml:space="preserve">(see </w:t>
      </w:r>
      <w:r w:rsidR="00735157">
        <w:rPr>
          <w:rFonts w:ascii="Arial" w:hAnsi="Arial" w:cs="Arial"/>
          <w:i/>
          <w:sz w:val="20"/>
          <w:szCs w:val="20"/>
        </w:rPr>
        <w:t>Figure 7</w:t>
      </w:r>
      <w:r w:rsidR="009A1BD0" w:rsidRPr="007977CF">
        <w:rPr>
          <w:rFonts w:ascii="Arial" w:hAnsi="Arial" w:cs="Arial"/>
          <w:i/>
          <w:sz w:val="20"/>
          <w:szCs w:val="20"/>
        </w:rPr>
        <w:t xml:space="preserve">, pg. </w:t>
      </w:r>
      <w:r w:rsidR="00266391">
        <w:rPr>
          <w:rFonts w:ascii="Arial" w:hAnsi="Arial" w:cs="Arial"/>
          <w:i/>
          <w:sz w:val="20"/>
          <w:szCs w:val="20"/>
        </w:rPr>
        <w:t>10</w:t>
      </w:r>
      <w:r w:rsidR="008D6B94" w:rsidRPr="007977C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8D6B94" w:rsidRPr="00F954DF" w:rsidRDefault="008D6B94" w:rsidP="00E24D9B">
      <w:pPr>
        <w:pStyle w:val="ListParagraph"/>
        <w:numPr>
          <w:ilvl w:val="0"/>
          <w:numId w:val="21"/>
        </w:num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Aligning educational programs and courses with highly-valued job skills (see </w:t>
      </w:r>
      <w:r w:rsidR="00735157">
        <w:rPr>
          <w:rFonts w:ascii="Arial" w:hAnsi="Arial" w:cs="Arial"/>
          <w:i/>
          <w:sz w:val="20"/>
          <w:szCs w:val="20"/>
        </w:rPr>
        <w:t>Figure 12</w:t>
      </w:r>
      <w:r w:rsidR="009A1BD0">
        <w:rPr>
          <w:rFonts w:ascii="Arial" w:hAnsi="Arial" w:cs="Arial"/>
          <w:i/>
          <w:sz w:val="20"/>
          <w:szCs w:val="20"/>
        </w:rPr>
        <w:t xml:space="preserve">, pg. </w:t>
      </w:r>
      <w:r w:rsidR="0017702C">
        <w:rPr>
          <w:rFonts w:ascii="Arial" w:hAnsi="Arial" w:cs="Arial"/>
          <w:i/>
          <w:sz w:val="20"/>
          <w:szCs w:val="20"/>
        </w:rPr>
        <w:t>1</w:t>
      </w:r>
      <w:r w:rsidR="00266391">
        <w:rPr>
          <w:rFonts w:ascii="Arial" w:hAnsi="Arial" w:cs="Arial"/>
          <w:i/>
          <w:sz w:val="20"/>
          <w:szCs w:val="20"/>
        </w:rPr>
        <w:t>5</w:t>
      </w:r>
      <w:r w:rsidRPr="00F954DF">
        <w:rPr>
          <w:rFonts w:ascii="Arial" w:hAnsi="Arial" w:cs="Arial"/>
          <w:sz w:val="20"/>
          <w:szCs w:val="20"/>
        </w:rPr>
        <w:t>)</w:t>
      </w:r>
      <w:r w:rsidR="007977CF">
        <w:rPr>
          <w:rFonts w:ascii="Arial" w:hAnsi="Arial" w:cs="Arial"/>
          <w:sz w:val="20"/>
          <w:szCs w:val="20"/>
        </w:rPr>
        <w:t>.</w:t>
      </w:r>
    </w:p>
    <w:p w:rsidR="008D6B94" w:rsidRPr="00F954DF" w:rsidRDefault="008D6B94" w:rsidP="00E24D9B">
      <w:pPr>
        <w:pStyle w:val="ListParagraph"/>
        <w:numPr>
          <w:ilvl w:val="0"/>
          <w:numId w:val="21"/>
        </w:num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>Promoting</w:t>
      </w:r>
      <w:r w:rsidR="008852B3" w:rsidRPr="00F954DF">
        <w:rPr>
          <w:rFonts w:ascii="Arial" w:hAnsi="Arial" w:cs="Arial"/>
          <w:sz w:val="20"/>
          <w:szCs w:val="20"/>
        </w:rPr>
        <w:t xml:space="preserve"> the job availability and career advancement opportunities to the</w:t>
      </w:r>
      <w:r w:rsidR="00A63836" w:rsidRPr="00F954DF">
        <w:rPr>
          <w:rFonts w:ascii="Arial" w:hAnsi="Arial" w:cs="Arial"/>
          <w:sz w:val="20"/>
          <w:szCs w:val="20"/>
        </w:rPr>
        <w:t>ir</w:t>
      </w:r>
      <w:r w:rsidR="008852B3" w:rsidRPr="00F954DF">
        <w:rPr>
          <w:rFonts w:ascii="Arial" w:hAnsi="Arial" w:cs="Arial"/>
          <w:sz w:val="20"/>
          <w:szCs w:val="20"/>
        </w:rPr>
        <w:t xml:space="preserve"> general </w:t>
      </w:r>
      <w:r w:rsidR="00882C9C">
        <w:rPr>
          <w:rFonts w:ascii="Arial" w:hAnsi="Arial" w:cs="Arial"/>
          <w:sz w:val="20"/>
          <w:szCs w:val="20"/>
        </w:rPr>
        <w:t>IT</w:t>
      </w:r>
      <w:r w:rsidR="008852B3" w:rsidRPr="00F954DF">
        <w:rPr>
          <w:rFonts w:ascii="Arial" w:hAnsi="Arial" w:cs="Arial"/>
          <w:sz w:val="20"/>
          <w:szCs w:val="20"/>
        </w:rPr>
        <w:t>/computer science u</w:t>
      </w:r>
      <w:r w:rsidR="007977CF">
        <w:rPr>
          <w:rFonts w:ascii="Arial" w:hAnsi="Arial" w:cs="Arial"/>
          <w:sz w:val="20"/>
          <w:szCs w:val="20"/>
        </w:rPr>
        <w:t>ndergraduate program population.</w:t>
      </w:r>
    </w:p>
    <w:p w:rsidR="00E85538" w:rsidRDefault="00A63836" w:rsidP="00E24D9B">
      <w:pPr>
        <w:pStyle w:val="ListParagraph"/>
        <w:numPr>
          <w:ilvl w:val="0"/>
          <w:numId w:val="21"/>
        </w:num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Establishing closer ties with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organizations </w:t>
      </w:r>
      <w:r w:rsidRPr="00E1388F">
        <w:rPr>
          <w:rFonts w:ascii="Arial" w:hAnsi="Arial" w:cs="Arial"/>
          <w:sz w:val="20"/>
          <w:szCs w:val="20"/>
        </w:rPr>
        <w:t xml:space="preserve">that have a willingness to “work together” with educators in developing high-quality </w:t>
      </w:r>
      <w:r w:rsidR="00AB62C7" w:rsidRPr="00E1388F">
        <w:rPr>
          <w:rFonts w:ascii="Arial" w:hAnsi="Arial" w:cs="Arial"/>
          <w:sz w:val="20"/>
          <w:szCs w:val="20"/>
        </w:rPr>
        <w:t xml:space="preserve">Healthcare </w:t>
      </w:r>
      <w:r w:rsidR="00882C9C" w:rsidRPr="00E1388F">
        <w:rPr>
          <w:rFonts w:ascii="Arial" w:hAnsi="Arial" w:cs="Arial"/>
          <w:sz w:val="20"/>
          <w:szCs w:val="20"/>
        </w:rPr>
        <w:t>IT</w:t>
      </w:r>
      <w:r w:rsidRPr="00E1388F">
        <w:rPr>
          <w:rFonts w:ascii="Arial" w:hAnsi="Arial" w:cs="Arial"/>
          <w:sz w:val="20"/>
          <w:szCs w:val="20"/>
        </w:rPr>
        <w:t xml:space="preserve"> job applicants </w:t>
      </w:r>
      <w:r w:rsidR="008D6B94" w:rsidRPr="00E1388F">
        <w:rPr>
          <w:rFonts w:ascii="Arial" w:hAnsi="Arial" w:cs="Arial"/>
          <w:sz w:val="20"/>
          <w:szCs w:val="20"/>
        </w:rPr>
        <w:t>(</w:t>
      </w:r>
      <w:r w:rsidRPr="00E1388F">
        <w:rPr>
          <w:rFonts w:ascii="Arial" w:hAnsi="Arial" w:cs="Arial"/>
          <w:sz w:val="20"/>
          <w:szCs w:val="20"/>
        </w:rPr>
        <w:t xml:space="preserve">see </w:t>
      </w:r>
      <w:r w:rsidR="00735157" w:rsidRPr="00E1388F">
        <w:rPr>
          <w:rFonts w:ascii="Arial" w:hAnsi="Arial" w:cs="Arial"/>
          <w:i/>
          <w:sz w:val="20"/>
          <w:szCs w:val="20"/>
        </w:rPr>
        <w:t>Figure 19</w:t>
      </w:r>
      <w:r w:rsidR="009A1BD0" w:rsidRPr="00E1388F">
        <w:rPr>
          <w:rFonts w:ascii="Arial" w:hAnsi="Arial" w:cs="Arial"/>
          <w:i/>
          <w:sz w:val="20"/>
          <w:szCs w:val="20"/>
        </w:rPr>
        <w:t xml:space="preserve">, pg. </w:t>
      </w:r>
      <w:r w:rsidR="00266391">
        <w:rPr>
          <w:rFonts w:ascii="Arial" w:hAnsi="Arial" w:cs="Arial"/>
          <w:i/>
          <w:sz w:val="20"/>
          <w:szCs w:val="20"/>
        </w:rPr>
        <w:t>21</w:t>
      </w:r>
      <w:r w:rsidR="008D6B94" w:rsidRPr="00E1388F">
        <w:rPr>
          <w:rFonts w:ascii="Arial" w:hAnsi="Arial" w:cs="Arial"/>
          <w:sz w:val="20"/>
          <w:szCs w:val="20"/>
        </w:rPr>
        <w:t>)</w:t>
      </w:r>
      <w:r w:rsidR="007977CF" w:rsidRPr="00E1388F">
        <w:rPr>
          <w:rFonts w:ascii="Arial" w:hAnsi="Arial" w:cs="Arial"/>
          <w:sz w:val="20"/>
          <w:szCs w:val="20"/>
        </w:rPr>
        <w:t>.</w:t>
      </w:r>
    </w:p>
    <w:p w:rsidR="00E1388F" w:rsidRPr="00BF07D8" w:rsidRDefault="0001136A" w:rsidP="00E24D9B">
      <w:pPr>
        <w:pStyle w:val="ListParagraph"/>
        <w:numPr>
          <w:ilvl w:val="0"/>
          <w:numId w:val="21"/>
        </w:num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lastRenderedPageBreak/>
        <w:t xml:space="preserve">Establishing </w:t>
      </w:r>
      <w:r>
        <w:rPr>
          <w:rFonts w:ascii="Arial" w:hAnsi="Arial" w:cs="Arial"/>
          <w:sz w:val="20"/>
          <w:szCs w:val="20"/>
        </w:rPr>
        <w:t xml:space="preserve">more formal and direct recruitment </w:t>
      </w:r>
      <w:r w:rsidR="00BF07D8">
        <w:rPr>
          <w:rFonts w:ascii="Arial" w:hAnsi="Arial" w:cs="Arial"/>
          <w:sz w:val="20"/>
          <w:szCs w:val="20"/>
        </w:rPr>
        <w:t xml:space="preserve">initiatives </w:t>
      </w:r>
      <w:r>
        <w:rPr>
          <w:rFonts w:ascii="Arial" w:hAnsi="Arial" w:cs="Arial"/>
          <w:sz w:val="20"/>
          <w:szCs w:val="20"/>
        </w:rPr>
        <w:t xml:space="preserve">between </w:t>
      </w:r>
      <w:r w:rsidR="008B1582">
        <w:rPr>
          <w:rFonts w:ascii="Arial" w:hAnsi="Arial" w:cs="Arial"/>
          <w:sz w:val="20"/>
          <w:szCs w:val="20"/>
        </w:rPr>
        <w:t>college and university</w:t>
      </w:r>
      <w:r w:rsidRPr="0001136A">
        <w:rPr>
          <w:rFonts w:ascii="Arial" w:hAnsi="Arial" w:cs="Arial"/>
          <w:sz w:val="20"/>
          <w:szCs w:val="20"/>
        </w:rPr>
        <w:t xml:space="preserve"> placement departments</w:t>
      </w:r>
      <w:r>
        <w:rPr>
          <w:rFonts w:ascii="Arial" w:hAnsi="Arial" w:cs="Arial"/>
          <w:sz w:val="20"/>
          <w:szCs w:val="20"/>
        </w:rPr>
        <w:t xml:space="preserve"> </w:t>
      </w:r>
      <w:r w:rsidR="00BF07D8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</w:t>
      </w:r>
      <w:r w:rsidRPr="00BF07D8">
        <w:rPr>
          <w:rFonts w:ascii="Arial" w:hAnsi="Arial" w:cs="Arial"/>
          <w:sz w:val="20"/>
          <w:szCs w:val="20"/>
        </w:rPr>
        <w:t>Healthcare IT organizations to "best" match students with Healthcare IT job/internship opportunities.</w:t>
      </w:r>
    </w:p>
    <w:p w:rsidR="00E85538" w:rsidRPr="00F954DF" w:rsidRDefault="00E85538" w:rsidP="00FF0DF9">
      <w:p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704B97" w:rsidRDefault="001A4EA8" w:rsidP="00FF0DF9">
      <w:p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It should be noted that Georgia’s future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prosperity </w:t>
      </w:r>
      <w:r w:rsidR="00DC4F40">
        <w:rPr>
          <w:rFonts w:ascii="Arial" w:hAnsi="Arial" w:cs="Arial"/>
          <w:sz w:val="20"/>
          <w:szCs w:val="20"/>
        </w:rPr>
        <w:t xml:space="preserve">will require </w:t>
      </w:r>
      <w:r w:rsidR="00DC4F40" w:rsidRPr="00F954DF">
        <w:rPr>
          <w:rFonts w:ascii="Arial" w:hAnsi="Arial" w:cs="Arial"/>
          <w:sz w:val="20"/>
          <w:szCs w:val="20"/>
        </w:rPr>
        <w:t xml:space="preserve">a </w:t>
      </w:r>
      <w:r w:rsidR="00CF6B0C">
        <w:rPr>
          <w:rFonts w:ascii="Arial" w:hAnsi="Arial" w:cs="Arial"/>
          <w:sz w:val="20"/>
          <w:szCs w:val="20"/>
        </w:rPr>
        <w:t>cooperative effort between</w:t>
      </w:r>
      <w:r w:rsidR="00DC4F40">
        <w:rPr>
          <w:rFonts w:ascii="Arial" w:hAnsi="Arial" w:cs="Arial"/>
          <w:sz w:val="20"/>
          <w:szCs w:val="20"/>
        </w:rPr>
        <w:t xml:space="preserve"> all parties…an interdependence </w:t>
      </w:r>
      <w:r w:rsidR="0004532D">
        <w:rPr>
          <w:rFonts w:ascii="Arial" w:hAnsi="Arial" w:cs="Arial"/>
          <w:sz w:val="20"/>
          <w:szCs w:val="20"/>
        </w:rPr>
        <w:t>that requires input and involvement from</w:t>
      </w:r>
      <w:r w:rsidR="00DC4F40">
        <w:rPr>
          <w:rFonts w:ascii="Arial" w:hAnsi="Arial" w:cs="Arial"/>
          <w:sz w:val="20"/>
          <w:szCs w:val="20"/>
        </w:rPr>
        <w:t xml:space="preserve"> </w:t>
      </w:r>
      <w:r w:rsidR="00DC4F40" w:rsidRPr="00F954DF">
        <w:rPr>
          <w:rFonts w:ascii="Arial" w:hAnsi="Arial" w:cs="Arial"/>
          <w:sz w:val="20"/>
          <w:szCs w:val="20"/>
        </w:rPr>
        <w:t xml:space="preserve">Healthcare </w:t>
      </w:r>
      <w:r w:rsidR="00DC4F40">
        <w:rPr>
          <w:rFonts w:ascii="Arial" w:hAnsi="Arial" w:cs="Arial"/>
          <w:sz w:val="20"/>
          <w:szCs w:val="20"/>
        </w:rPr>
        <w:t>IT</w:t>
      </w:r>
      <w:r w:rsidR="00DC4F40" w:rsidRPr="00F954DF">
        <w:rPr>
          <w:rFonts w:ascii="Arial" w:hAnsi="Arial" w:cs="Arial"/>
          <w:sz w:val="20"/>
          <w:szCs w:val="20"/>
        </w:rPr>
        <w:t xml:space="preserve"> </w:t>
      </w:r>
      <w:r w:rsidR="00DC4F40" w:rsidRPr="00F954DF">
        <w:rPr>
          <w:rFonts w:ascii="Arial" w:hAnsi="Arial" w:cs="Arial"/>
          <w:i/>
          <w:sz w:val="20"/>
          <w:szCs w:val="20"/>
        </w:rPr>
        <w:t>Suppliers</w:t>
      </w:r>
      <w:r w:rsidR="00DC4F40" w:rsidRPr="00F954DF">
        <w:rPr>
          <w:rFonts w:ascii="Arial" w:hAnsi="Arial" w:cs="Arial"/>
          <w:sz w:val="20"/>
          <w:szCs w:val="20"/>
        </w:rPr>
        <w:t xml:space="preserve"> and </w:t>
      </w:r>
      <w:r w:rsidR="00DC4F40" w:rsidRPr="00F954DF">
        <w:rPr>
          <w:rFonts w:ascii="Arial" w:hAnsi="Arial" w:cs="Arial"/>
          <w:i/>
          <w:sz w:val="20"/>
          <w:szCs w:val="20"/>
        </w:rPr>
        <w:t>Purchasers</w:t>
      </w:r>
      <w:r w:rsidR="00DC4F40" w:rsidRPr="00DC4F40">
        <w:rPr>
          <w:rFonts w:ascii="Arial" w:hAnsi="Arial" w:cs="Arial"/>
          <w:sz w:val="20"/>
          <w:szCs w:val="20"/>
        </w:rPr>
        <w:t xml:space="preserve">, </w:t>
      </w:r>
      <w:r w:rsidR="00DC4F40" w:rsidRPr="00F954DF">
        <w:rPr>
          <w:rFonts w:ascii="Arial" w:hAnsi="Arial" w:cs="Arial"/>
          <w:sz w:val="20"/>
          <w:szCs w:val="20"/>
        </w:rPr>
        <w:t xml:space="preserve">state regulators, agencies, educators </w:t>
      </w:r>
      <w:r w:rsidR="0004532D">
        <w:rPr>
          <w:rFonts w:ascii="Arial" w:hAnsi="Arial" w:cs="Arial"/>
          <w:sz w:val="20"/>
          <w:szCs w:val="20"/>
        </w:rPr>
        <w:t>as well as</w:t>
      </w:r>
      <w:r w:rsidR="00DC4F40" w:rsidRPr="00F954DF">
        <w:rPr>
          <w:rFonts w:ascii="Arial" w:hAnsi="Arial" w:cs="Arial"/>
          <w:sz w:val="20"/>
          <w:szCs w:val="20"/>
        </w:rPr>
        <w:t xml:space="preserve"> workforce candidates</w:t>
      </w:r>
      <w:r w:rsidR="00DC4F40">
        <w:rPr>
          <w:rFonts w:ascii="Arial" w:hAnsi="Arial" w:cs="Arial"/>
          <w:sz w:val="20"/>
          <w:szCs w:val="20"/>
        </w:rPr>
        <w:t>.</w:t>
      </w:r>
      <w:r w:rsidR="0004532D">
        <w:rPr>
          <w:rFonts w:ascii="Arial" w:hAnsi="Arial" w:cs="Arial"/>
          <w:sz w:val="20"/>
          <w:szCs w:val="20"/>
        </w:rPr>
        <w:t xml:space="preserve"> 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="00FC4108" w:rsidRPr="00F954DF">
        <w:rPr>
          <w:rFonts w:ascii="Arial" w:hAnsi="Arial" w:cs="Arial"/>
          <w:sz w:val="20"/>
          <w:szCs w:val="20"/>
        </w:rPr>
        <w:t xml:space="preserve"> </w:t>
      </w:r>
      <w:r w:rsidR="00FC4108" w:rsidRPr="00F954DF">
        <w:rPr>
          <w:rFonts w:ascii="Arial" w:hAnsi="Arial" w:cs="Arial"/>
          <w:i/>
          <w:sz w:val="20"/>
          <w:szCs w:val="20"/>
        </w:rPr>
        <w:t>Suppliers</w:t>
      </w:r>
      <w:r w:rsidR="00FC4108" w:rsidRPr="00F954DF">
        <w:rPr>
          <w:rFonts w:ascii="Arial" w:hAnsi="Arial" w:cs="Arial"/>
          <w:sz w:val="20"/>
          <w:szCs w:val="20"/>
        </w:rPr>
        <w:t xml:space="preserve"> and </w:t>
      </w:r>
      <w:r w:rsidR="00FC4108" w:rsidRPr="00F954DF">
        <w:rPr>
          <w:rFonts w:ascii="Arial" w:hAnsi="Arial" w:cs="Arial"/>
          <w:i/>
          <w:sz w:val="20"/>
          <w:szCs w:val="20"/>
        </w:rPr>
        <w:t>Purchasers</w:t>
      </w:r>
      <w:r w:rsidR="00FC4108" w:rsidRPr="00F954DF">
        <w:rPr>
          <w:rFonts w:ascii="Arial" w:hAnsi="Arial" w:cs="Arial"/>
          <w:sz w:val="20"/>
          <w:szCs w:val="20"/>
        </w:rPr>
        <w:t xml:space="preserve"> </w:t>
      </w:r>
      <w:r w:rsidR="0004532D">
        <w:rPr>
          <w:rFonts w:ascii="Arial" w:hAnsi="Arial" w:cs="Arial"/>
          <w:sz w:val="20"/>
          <w:szCs w:val="20"/>
        </w:rPr>
        <w:t>are</w:t>
      </w:r>
      <w:r w:rsidR="00D37D15" w:rsidRPr="00F954DF">
        <w:rPr>
          <w:rFonts w:ascii="Arial" w:hAnsi="Arial" w:cs="Arial"/>
          <w:sz w:val="20"/>
          <w:szCs w:val="20"/>
        </w:rPr>
        <w:t xml:space="preserve"> </w:t>
      </w:r>
      <w:r w:rsidR="00416FF4" w:rsidRPr="00F954DF">
        <w:rPr>
          <w:rFonts w:ascii="Arial" w:hAnsi="Arial" w:cs="Arial"/>
          <w:sz w:val="20"/>
          <w:szCs w:val="20"/>
        </w:rPr>
        <w:t xml:space="preserve">encouraged to </w:t>
      </w:r>
      <w:r w:rsidR="00704B97" w:rsidRPr="00F954DF">
        <w:rPr>
          <w:rFonts w:ascii="Arial" w:hAnsi="Arial" w:cs="Arial"/>
          <w:sz w:val="20"/>
          <w:szCs w:val="20"/>
        </w:rPr>
        <w:t xml:space="preserve">initiate a closer tie with the rest of the Georgia </w:t>
      </w:r>
      <w:r w:rsidR="00416FF4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="00D37D15" w:rsidRPr="00F954DF">
        <w:rPr>
          <w:rFonts w:ascii="Arial" w:hAnsi="Arial" w:cs="Arial"/>
          <w:sz w:val="20"/>
          <w:szCs w:val="20"/>
        </w:rPr>
        <w:t xml:space="preserve"> </w:t>
      </w:r>
      <w:r w:rsidR="00704B97" w:rsidRPr="00F954DF">
        <w:rPr>
          <w:rFonts w:ascii="Arial" w:hAnsi="Arial" w:cs="Arial"/>
          <w:sz w:val="20"/>
          <w:szCs w:val="20"/>
        </w:rPr>
        <w:t>community</w:t>
      </w:r>
      <w:r w:rsidR="00CE236F" w:rsidRPr="00F954DF">
        <w:rPr>
          <w:rFonts w:ascii="Arial" w:hAnsi="Arial" w:cs="Arial"/>
          <w:sz w:val="20"/>
          <w:szCs w:val="20"/>
        </w:rPr>
        <w:t>, or to share</w:t>
      </w:r>
      <w:r w:rsidR="00704B97" w:rsidRPr="00F954DF">
        <w:rPr>
          <w:rFonts w:ascii="Arial" w:hAnsi="Arial" w:cs="Arial"/>
          <w:sz w:val="20"/>
          <w:szCs w:val="20"/>
        </w:rPr>
        <w:t xml:space="preserve"> ‘new ideas’ </w:t>
      </w:r>
      <w:r w:rsidR="00CE236F" w:rsidRPr="00F954DF">
        <w:rPr>
          <w:rFonts w:ascii="Arial" w:hAnsi="Arial" w:cs="Arial"/>
          <w:sz w:val="20"/>
          <w:szCs w:val="20"/>
        </w:rPr>
        <w:t>that could benefit the</w:t>
      </w:r>
      <w:r w:rsidR="00693942" w:rsidRPr="00F954DF">
        <w:rPr>
          <w:rFonts w:ascii="Arial" w:hAnsi="Arial" w:cs="Arial"/>
          <w:sz w:val="20"/>
          <w:szCs w:val="20"/>
        </w:rPr>
        <w:t xml:space="preserve"> </w:t>
      </w:r>
      <w:r w:rsidR="00CE236F" w:rsidRPr="00F954DF">
        <w:rPr>
          <w:rFonts w:ascii="Arial" w:hAnsi="Arial" w:cs="Arial"/>
          <w:sz w:val="20"/>
          <w:szCs w:val="20"/>
        </w:rPr>
        <w:t xml:space="preserve">overall regional </w:t>
      </w:r>
      <w:r w:rsidR="00416FF4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="00CE236F" w:rsidRPr="00F954DF">
        <w:rPr>
          <w:rFonts w:ascii="Arial" w:hAnsi="Arial" w:cs="Arial"/>
          <w:sz w:val="20"/>
          <w:szCs w:val="20"/>
        </w:rPr>
        <w:t xml:space="preserve"> environment.</w:t>
      </w:r>
      <w:r w:rsidR="00416FF4" w:rsidRPr="00F954DF">
        <w:rPr>
          <w:rFonts w:ascii="Arial" w:hAnsi="Arial" w:cs="Arial"/>
          <w:sz w:val="20"/>
          <w:szCs w:val="20"/>
        </w:rPr>
        <w:t xml:space="preserve">  C</w:t>
      </w:r>
      <w:r w:rsidR="00FD2D56" w:rsidRPr="00F954DF">
        <w:rPr>
          <w:rFonts w:ascii="Arial" w:hAnsi="Arial" w:cs="Arial"/>
          <w:sz w:val="20"/>
          <w:szCs w:val="20"/>
        </w:rPr>
        <w:t xml:space="preserve">ontact </w:t>
      </w:r>
      <w:r w:rsidR="00CE236F" w:rsidRPr="00F954DF">
        <w:rPr>
          <w:rFonts w:ascii="Arial" w:hAnsi="Arial" w:cs="Arial"/>
          <w:sz w:val="20"/>
          <w:szCs w:val="20"/>
        </w:rPr>
        <w:t>IHIT (</w:t>
      </w:r>
      <w:r w:rsidR="00416FF4" w:rsidRPr="00F954DF">
        <w:rPr>
          <w:rFonts w:ascii="Arial" w:hAnsi="Arial" w:cs="Arial"/>
          <w:sz w:val="20"/>
          <w:szCs w:val="20"/>
        </w:rPr>
        <w:t>see</w:t>
      </w:r>
      <w:r w:rsidR="00CE236F" w:rsidRPr="00F954DF">
        <w:rPr>
          <w:rFonts w:ascii="Arial" w:hAnsi="Arial" w:cs="Arial"/>
          <w:sz w:val="20"/>
          <w:szCs w:val="20"/>
        </w:rPr>
        <w:t xml:space="preserve"> </w:t>
      </w:r>
      <w:r w:rsidR="00F2575E" w:rsidRPr="00F954DF">
        <w:rPr>
          <w:rFonts w:ascii="Arial" w:hAnsi="Arial" w:cs="Arial"/>
          <w:i/>
          <w:sz w:val="20"/>
          <w:szCs w:val="20"/>
        </w:rPr>
        <w:t>‘</w:t>
      </w:r>
      <w:r w:rsidR="00B943FE" w:rsidRPr="00F954DF">
        <w:rPr>
          <w:rFonts w:ascii="Arial" w:hAnsi="Arial" w:cs="Arial"/>
          <w:i/>
          <w:sz w:val="20"/>
          <w:szCs w:val="20"/>
        </w:rPr>
        <w:t>Connect w</w:t>
      </w:r>
      <w:r w:rsidR="00F2575E" w:rsidRPr="00F954DF">
        <w:rPr>
          <w:rFonts w:ascii="Arial" w:hAnsi="Arial" w:cs="Arial"/>
          <w:i/>
          <w:sz w:val="20"/>
          <w:szCs w:val="20"/>
        </w:rPr>
        <w:t>ith Us’</w:t>
      </w:r>
      <w:r w:rsidR="00CE236F" w:rsidRPr="00F954DF">
        <w:rPr>
          <w:rFonts w:ascii="Arial" w:hAnsi="Arial" w:cs="Arial"/>
          <w:sz w:val="20"/>
          <w:szCs w:val="20"/>
        </w:rPr>
        <w:t>)</w:t>
      </w:r>
      <w:r w:rsidR="0000645A">
        <w:rPr>
          <w:rFonts w:ascii="Arial" w:hAnsi="Arial" w:cs="Arial"/>
          <w:sz w:val="20"/>
          <w:szCs w:val="20"/>
        </w:rPr>
        <w:t xml:space="preserve"> to share </w:t>
      </w:r>
      <w:r w:rsidR="00416FF4" w:rsidRPr="00F954DF">
        <w:rPr>
          <w:rFonts w:ascii="Arial" w:hAnsi="Arial" w:cs="Arial"/>
          <w:sz w:val="20"/>
          <w:szCs w:val="20"/>
        </w:rPr>
        <w:t xml:space="preserve">ideas, </w:t>
      </w:r>
      <w:r w:rsidR="00B943FE" w:rsidRPr="00F954DF">
        <w:rPr>
          <w:rFonts w:ascii="Arial" w:hAnsi="Arial" w:cs="Arial"/>
          <w:sz w:val="20"/>
          <w:szCs w:val="20"/>
        </w:rPr>
        <w:t xml:space="preserve">or for </w:t>
      </w:r>
      <w:r w:rsidR="00693942" w:rsidRPr="00F954DF">
        <w:rPr>
          <w:rFonts w:ascii="Arial" w:hAnsi="Arial" w:cs="Arial"/>
          <w:sz w:val="20"/>
          <w:szCs w:val="20"/>
        </w:rPr>
        <w:t xml:space="preserve">help </w:t>
      </w:r>
      <w:r w:rsidR="00B943FE" w:rsidRPr="00F954DF">
        <w:rPr>
          <w:rFonts w:ascii="Arial" w:hAnsi="Arial" w:cs="Arial"/>
          <w:sz w:val="20"/>
          <w:szCs w:val="20"/>
        </w:rPr>
        <w:t xml:space="preserve">to </w:t>
      </w:r>
      <w:r w:rsidR="00693942" w:rsidRPr="00F954DF">
        <w:rPr>
          <w:rFonts w:ascii="Arial" w:hAnsi="Arial" w:cs="Arial"/>
          <w:sz w:val="20"/>
          <w:szCs w:val="20"/>
        </w:rPr>
        <w:t xml:space="preserve">facilitate </w:t>
      </w:r>
      <w:r w:rsidR="00163270" w:rsidRPr="00F954DF">
        <w:rPr>
          <w:rFonts w:ascii="Arial" w:hAnsi="Arial" w:cs="Arial"/>
          <w:sz w:val="20"/>
          <w:szCs w:val="20"/>
        </w:rPr>
        <w:t xml:space="preserve">an </w:t>
      </w:r>
      <w:r w:rsidR="00163270" w:rsidRPr="00F954DF">
        <w:rPr>
          <w:rFonts w:ascii="Arial" w:hAnsi="Arial" w:cs="Arial"/>
          <w:i/>
          <w:sz w:val="20"/>
          <w:szCs w:val="20"/>
        </w:rPr>
        <w:t>action plan</w:t>
      </w:r>
      <w:r w:rsidR="00163270" w:rsidRPr="00F954DF">
        <w:rPr>
          <w:rFonts w:ascii="Arial" w:hAnsi="Arial" w:cs="Arial"/>
          <w:sz w:val="20"/>
          <w:szCs w:val="20"/>
        </w:rPr>
        <w:t xml:space="preserve"> with </w:t>
      </w:r>
      <w:r w:rsidR="003B4831" w:rsidRPr="00F954DF">
        <w:rPr>
          <w:rFonts w:ascii="Arial" w:hAnsi="Arial" w:cs="Arial"/>
          <w:sz w:val="20"/>
          <w:szCs w:val="20"/>
        </w:rPr>
        <w:t>the appropriate</w:t>
      </w:r>
      <w:r w:rsidR="00B05830" w:rsidRPr="00F954DF">
        <w:rPr>
          <w:rFonts w:ascii="Arial" w:hAnsi="Arial" w:cs="Arial"/>
          <w:sz w:val="20"/>
          <w:szCs w:val="20"/>
        </w:rPr>
        <w:t xml:space="preserve"> state agencies and/or </w:t>
      </w:r>
      <w:r w:rsidR="00B943FE" w:rsidRPr="00F954DF">
        <w:rPr>
          <w:rFonts w:ascii="Arial" w:hAnsi="Arial" w:cs="Arial"/>
          <w:sz w:val="20"/>
          <w:szCs w:val="20"/>
        </w:rPr>
        <w:t xml:space="preserve">educational </w:t>
      </w:r>
      <w:r w:rsidR="00B05830" w:rsidRPr="00F954DF">
        <w:rPr>
          <w:rFonts w:ascii="Arial" w:hAnsi="Arial" w:cs="Arial"/>
          <w:sz w:val="20"/>
          <w:szCs w:val="20"/>
        </w:rPr>
        <w:t>institutions.</w:t>
      </w:r>
    </w:p>
    <w:p w:rsidR="0017702C" w:rsidRDefault="0017702C" w:rsidP="00FF0DF9">
      <w:p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EE5BEB" w:rsidRDefault="00EE5BEB" w:rsidP="00FF0DF9">
      <w:p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DD6860" w:rsidRPr="00F954DF" w:rsidRDefault="00DD6860" w:rsidP="00DD6860">
      <w:pPr>
        <w:tabs>
          <w:tab w:val="left" w:pos="1905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F954DF">
        <w:rPr>
          <w:rFonts w:ascii="Arial" w:hAnsi="Arial" w:cs="Arial"/>
          <w:b/>
          <w:sz w:val="20"/>
          <w:szCs w:val="20"/>
        </w:rPr>
        <w:t>About IHIT</w:t>
      </w:r>
    </w:p>
    <w:p w:rsidR="00DD6860" w:rsidRPr="00F954DF" w:rsidRDefault="00DD6860" w:rsidP="00DD6860">
      <w:p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DD6860" w:rsidRPr="00F954DF" w:rsidRDefault="00DD6860" w:rsidP="00DD6860">
      <w:p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>IHIT was founded for the purpose of connecting resources for the advancement o</w:t>
      </w:r>
      <w:r w:rsidR="00AF761C">
        <w:rPr>
          <w:rFonts w:ascii="Arial" w:hAnsi="Arial" w:cs="Arial"/>
          <w:sz w:val="20"/>
          <w:szCs w:val="20"/>
        </w:rPr>
        <w:t>f healthcare through technology</w:t>
      </w:r>
      <w:r w:rsidRPr="00F954DF">
        <w:rPr>
          <w:rFonts w:ascii="Arial" w:hAnsi="Arial" w:cs="Arial"/>
          <w:sz w:val="20"/>
          <w:szCs w:val="20"/>
        </w:rPr>
        <w:t xml:space="preserve"> in a way that has not yet been achieved elsewhere.</w:t>
      </w:r>
      <w:r w:rsidR="00F2575E" w:rsidRPr="00F954DF">
        <w:rPr>
          <w:rFonts w:ascii="Arial" w:hAnsi="Arial" w:cs="Arial"/>
          <w:sz w:val="20"/>
          <w:szCs w:val="20"/>
        </w:rPr>
        <w:t xml:space="preserve"> </w:t>
      </w:r>
      <w:r w:rsidRPr="00F954DF">
        <w:rPr>
          <w:rFonts w:ascii="Arial" w:hAnsi="Arial" w:cs="Arial"/>
          <w:sz w:val="20"/>
          <w:szCs w:val="20"/>
        </w:rPr>
        <w:t xml:space="preserve"> IHIT plays a unique role in this coordination by leveraging the strength of the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industry within Georgia and the Southeastern U</w:t>
      </w:r>
      <w:r w:rsidR="00F2575E" w:rsidRPr="00F954DF">
        <w:rPr>
          <w:rFonts w:ascii="Arial" w:hAnsi="Arial" w:cs="Arial"/>
          <w:sz w:val="20"/>
          <w:szCs w:val="20"/>
        </w:rPr>
        <w:t>.</w:t>
      </w:r>
      <w:r w:rsidRPr="00F954DF">
        <w:rPr>
          <w:rFonts w:ascii="Arial" w:hAnsi="Arial" w:cs="Arial"/>
          <w:sz w:val="20"/>
          <w:szCs w:val="20"/>
        </w:rPr>
        <w:t>S</w:t>
      </w:r>
      <w:r w:rsidR="00F2575E" w:rsidRPr="00F954DF">
        <w:rPr>
          <w:rFonts w:ascii="Arial" w:hAnsi="Arial" w:cs="Arial"/>
          <w:sz w:val="20"/>
          <w:szCs w:val="20"/>
        </w:rPr>
        <w:t>.</w:t>
      </w:r>
      <w:r w:rsidRPr="00F954DF">
        <w:rPr>
          <w:rFonts w:ascii="Arial" w:hAnsi="Arial" w:cs="Arial"/>
          <w:sz w:val="20"/>
          <w:szCs w:val="20"/>
        </w:rPr>
        <w:t xml:space="preserve"> to expand technology throughout the broader U</w:t>
      </w:r>
      <w:r w:rsidR="00F2575E" w:rsidRPr="00F954DF">
        <w:rPr>
          <w:rFonts w:ascii="Arial" w:hAnsi="Arial" w:cs="Arial"/>
          <w:sz w:val="20"/>
          <w:szCs w:val="20"/>
        </w:rPr>
        <w:t>.</w:t>
      </w:r>
      <w:r w:rsidRPr="00F954DF">
        <w:rPr>
          <w:rFonts w:ascii="Arial" w:hAnsi="Arial" w:cs="Arial"/>
          <w:sz w:val="20"/>
          <w:szCs w:val="20"/>
        </w:rPr>
        <w:t>S</w:t>
      </w:r>
      <w:r w:rsidR="00F2575E" w:rsidRPr="00F954DF">
        <w:rPr>
          <w:rFonts w:ascii="Arial" w:hAnsi="Arial" w:cs="Arial"/>
          <w:sz w:val="20"/>
          <w:szCs w:val="20"/>
        </w:rPr>
        <w:t>.</w:t>
      </w:r>
      <w:r w:rsidRPr="00F954DF">
        <w:rPr>
          <w:rFonts w:ascii="Arial" w:hAnsi="Arial" w:cs="Arial"/>
          <w:sz w:val="20"/>
          <w:szCs w:val="20"/>
        </w:rPr>
        <w:t xml:space="preserve"> healthcare system.</w:t>
      </w:r>
      <w:r w:rsidR="00F2575E" w:rsidRPr="00F954DF">
        <w:rPr>
          <w:rFonts w:ascii="Arial" w:hAnsi="Arial" w:cs="Arial"/>
          <w:sz w:val="20"/>
          <w:szCs w:val="20"/>
        </w:rPr>
        <w:t xml:space="preserve"> </w:t>
      </w:r>
      <w:r w:rsidRPr="00F954DF">
        <w:rPr>
          <w:rFonts w:ascii="Arial" w:hAnsi="Arial" w:cs="Arial"/>
          <w:sz w:val="20"/>
          <w:szCs w:val="20"/>
        </w:rPr>
        <w:t xml:space="preserve"> Specifically, IHIT will engage in projects that deliver on the mission of economic development and improvement of access and quality of care.</w:t>
      </w:r>
    </w:p>
    <w:p w:rsidR="00DD6860" w:rsidRPr="00F954DF" w:rsidRDefault="00DD6860" w:rsidP="00DD6860">
      <w:p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DD6860" w:rsidRPr="00F954DF" w:rsidRDefault="00DD6860" w:rsidP="00DD6860">
      <w:p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 xml:space="preserve">IHIT will achieve this mission by going beyond talk, and taking action firsthand by leading and partnering on projects aimed at leveraging the nation’s leading </w:t>
      </w:r>
      <w:r w:rsidR="00AB62C7" w:rsidRPr="00F954DF">
        <w:rPr>
          <w:rFonts w:ascii="Arial" w:hAnsi="Arial" w:cs="Arial"/>
          <w:sz w:val="20"/>
          <w:szCs w:val="20"/>
        </w:rPr>
        <w:t xml:space="preserve">Healthcare </w:t>
      </w:r>
      <w:r w:rsidR="00882C9C">
        <w:rPr>
          <w:rFonts w:ascii="Arial" w:hAnsi="Arial" w:cs="Arial"/>
          <w:sz w:val="20"/>
          <w:szCs w:val="20"/>
        </w:rPr>
        <w:t>IT</w:t>
      </w:r>
      <w:r w:rsidRPr="00F954DF">
        <w:rPr>
          <w:rFonts w:ascii="Arial" w:hAnsi="Arial" w:cs="Arial"/>
          <w:sz w:val="20"/>
          <w:szCs w:val="20"/>
        </w:rPr>
        <w:t xml:space="preserve"> cluster. </w:t>
      </w:r>
      <w:r w:rsidR="00F2575E" w:rsidRPr="00F954DF">
        <w:rPr>
          <w:rFonts w:ascii="Arial" w:hAnsi="Arial" w:cs="Arial"/>
          <w:sz w:val="20"/>
          <w:szCs w:val="20"/>
        </w:rPr>
        <w:t xml:space="preserve"> </w:t>
      </w:r>
      <w:r w:rsidRPr="00F954DF">
        <w:rPr>
          <w:rFonts w:ascii="Arial" w:hAnsi="Arial" w:cs="Arial"/>
          <w:sz w:val="20"/>
          <w:szCs w:val="20"/>
        </w:rPr>
        <w:t>This approach will allow us to contribute to the ongoing development of these technology resources for future adoption and expansion across the nation.</w:t>
      </w:r>
    </w:p>
    <w:p w:rsidR="004D5493" w:rsidRDefault="004D5493" w:rsidP="00DD6860">
      <w:p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EE5BEB" w:rsidRDefault="00EE5BEB" w:rsidP="00DD6860">
      <w:p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DD6860" w:rsidRPr="00F954DF" w:rsidRDefault="00B943FE" w:rsidP="00DD6860">
      <w:pPr>
        <w:tabs>
          <w:tab w:val="left" w:pos="1905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F954DF">
        <w:rPr>
          <w:rFonts w:ascii="Arial" w:hAnsi="Arial" w:cs="Arial"/>
          <w:b/>
          <w:sz w:val="20"/>
          <w:szCs w:val="20"/>
        </w:rPr>
        <w:t>Connect w</w:t>
      </w:r>
      <w:r w:rsidR="00DD6860" w:rsidRPr="00F954DF">
        <w:rPr>
          <w:rFonts w:ascii="Arial" w:hAnsi="Arial" w:cs="Arial"/>
          <w:b/>
          <w:sz w:val="20"/>
          <w:szCs w:val="20"/>
        </w:rPr>
        <w:t>ith Us</w:t>
      </w:r>
    </w:p>
    <w:p w:rsidR="00DD6860" w:rsidRPr="00F954DF" w:rsidRDefault="00DD6860" w:rsidP="00DD6860">
      <w:pPr>
        <w:tabs>
          <w:tab w:val="left" w:pos="1905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:rsidR="00DD6860" w:rsidRPr="00F954DF" w:rsidRDefault="00F2575E" w:rsidP="00DD6860">
      <w:pPr>
        <w:tabs>
          <w:tab w:val="left" w:pos="1905"/>
        </w:tabs>
        <w:spacing w:line="276" w:lineRule="auto"/>
        <w:rPr>
          <w:rFonts w:ascii="Arial" w:hAnsi="Arial" w:cs="Arial"/>
          <w:sz w:val="20"/>
          <w:szCs w:val="20"/>
        </w:rPr>
      </w:pPr>
      <w:r w:rsidRPr="00F954DF">
        <w:rPr>
          <w:rFonts w:ascii="Arial" w:hAnsi="Arial" w:cs="Arial"/>
          <w:sz w:val="20"/>
          <w:szCs w:val="20"/>
        </w:rPr>
        <w:t>If you would</w:t>
      </w:r>
      <w:r w:rsidR="00DD6860" w:rsidRPr="00F954DF">
        <w:rPr>
          <w:rFonts w:ascii="Arial" w:hAnsi="Arial" w:cs="Arial"/>
          <w:sz w:val="20"/>
          <w:szCs w:val="20"/>
        </w:rPr>
        <w:t xml:space="preserve"> like to follow our progress, or have a project that might benefit from IHIT involvement, or otherwise want to stay in touch, please contact us at </w:t>
      </w:r>
      <w:hyperlink r:id="rId29" w:history="1">
        <w:r w:rsidR="00DD6860" w:rsidRPr="00F954DF">
          <w:rPr>
            <w:rStyle w:val="Hyperlink"/>
            <w:rFonts w:ascii="Arial" w:hAnsi="Arial" w:cs="Arial"/>
            <w:b/>
            <w:color w:val="1F497D" w:themeColor="text2"/>
            <w:sz w:val="20"/>
            <w:szCs w:val="20"/>
          </w:rPr>
          <w:t>info@InstituteforHealthcareIT.org</w:t>
        </w:r>
      </w:hyperlink>
      <w:r w:rsidR="00DD6860" w:rsidRPr="00F954DF">
        <w:rPr>
          <w:rFonts w:ascii="Arial" w:hAnsi="Arial" w:cs="Arial"/>
          <w:sz w:val="20"/>
          <w:szCs w:val="20"/>
        </w:rPr>
        <w:t xml:space="preserve">, or visit </w:t>
      </w:r>
      <w:hyperlink r:id="rId30" w:history="1">
        <w:r w:rsidR="00DD6860" w:rsidRPr="00F954DF">
          <w:rPr>
            <w:rStyle w:val="Hyperlink"/>
            <w:rFonts w:ascii="Arial" w:hAnsi="Arial" w:cs="Arial"/>
            <w:b/>
            <w:color w:val="1F497D" w:themeColor="text2"/>
            <w:sz w:val="20"/>
            <w:szCs w:val="20"/>
          </w:rPr>
          <w:t>www.InstituteforHealthcareIT.org</w:t>
        </w:r>
      </w:hyperlink>
      <w:r w:rsidR="00DD6860" w:rsidRPr="00F954DF">
        <w:rPr>
          <w:rFonts w:ascii="Arial" w:hAnsi="Arial" w:cs="Arial"/>
          <w:sz w:val="20"/>
          <w:szCs w:val="20"/>
        </w:rPr>
        <w:t>. We appreciate your interest</w:t>
      </w:r>
      <w:r w:rsidR="00AF761C">
        <w:rPr>
          <w:rFonts w:ascii="Arial" w:hAnsi="Arial" w:cs="Arial"/>
          <w:sz w:val="20"/>
          <w:szCs w:val="20"/>
        </w:rPr>
        <w:t>,</w:t>
      </w:r>
      <w:r w:rsidR="00DD6860" w:rsidRPr="00F954DF">
        <w:rPr>
          <w:rFonts w:ascii="Arial" w:hAnsi="Arial" w:cs="Arial"/>
          <w:sz w:val="20"/>
          <w:szCs w:val="20"/>
        </w:rPr>
        <w:t xml:space="preserve"> and we look forward to exploring how we might advance healthcare through information technology.</w:t>
      </w:r>
    </w:p>
    <w:p w:rsidR="00976E87" w:rsidRPr="00F954DF" w:rsidRDefault="00976E87" w:rsidP="00DD6860">
      <w:pPr>
        <w:tabs>
          <w:tab w:val="left" w:pos="1905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B43D1A" w:rsidRDefault="00B43D1A" w:rsidP="00DD6860">
      <w:pPr>
        <w:tabs>
          <w:tab w:val="left" w:pos="1905"/>
        </w:tabs>
        <w:spacing w:line="276" w:lineRule="auto"/>
        <w:rPr>
          <w:rFonts w:ascii="Arial" w:hAnsi="Arial" w:cs="Arial"/>
          <w:b/>
          <w:sz w:val="16"/>
          <w:szCs w:val="16"/>
        </w:rPr>
      </w:pPr>
    </w:p>
    <w:p w:rsidR="00B43D1A" w:rsidRDefault="00B43D1A" w:rsidP="00DD6860">
      <w:pPr>
        <w:tabs>
          <w:tab w:val="left" w:pos="1905"/>
        </w:tabs>
        <w:spacing w:line="276" w:lineRule="auto"/>
        <w:rPr>
          <w:rFonts w:ascii="Arial" w:hAnsi="Arial" w:cs="Arial"/>
          <w:b/>
          <w:sz w:val="16"/>
          <w:szCs w:val="16"/>
        </w:rPr>
      </w:pPr>
    </w:p>
    <w:p w:rsidR="00B43D1A" w:rsidRDefault="00B43D1A" w:rsidP="00DD6860">
      <w:pPr>
        <w:tabs>
          <w:tab w:val="left" w:pos="1905"/>
        </w:tabs>
        <w:spacing w:line="276" w:lineRule="auto"/>
        <w:rPr>
          <w:rFonts w:ascii="Arial" w:hAnsi="Arial" w:cs="Arial"/>
          <w:b/>
          <w:sz w:val="16"/>
          <w:szCs w:val="16"/>
        </w:rPr>
      </w:pPr>
    </w:p>
    <w:p w:rsidR="00BE7CEC" w:rsidRDefault="00BE7CEC" w:rsidP="00DD6860">
      <w:pPr>
        <w:tabs>
          <w:tab w:val="left" w:pos="1905"/>
        </w:tabs>
        <w:spacing w:line="276" w:lineRule="auto"/>
        <w:rPr>
          <w:rFonts w:ascii="Arial" w:hAnsi="Arial" w:cs="Arial"/>
          <w:b/>
          <w:sz w:val="16"/>
          <w:szCs w:val="16"/>
        </w:rPr>
      </w:pPr>
    </w:p>
    <w:p w:rsidR="00BE7CEC" w:rsidRDefault="00BE7CEC" w:rsidP="00DD6860">
      <w:pPr>
        <w:tabs>
          <w:tab w:val="left" w:pos="1905"/>
        </w:tabs>
        <w:spacing w:line="276" w:lineRule="auto"/>
        <w:rPr>
          <w:rFonts w:ascii="Arial" w:hAnsi="Arial" w:cs="Arial"/>
          <w:b/>
          <w:sz w:val="16"/>
          <w:szCs w:val="16"/>
        </w:rPr>
      </w:pPr>
    </w:p>
    <w:p w:rsidR="00BE7CEC" w:rsidRDefault="00BE7CEC" w:rsidP="00DD6860">
      <w:pPr>
        <w:tabs>
          <w:tab w:val="left" w:pos="1905"/>
        </w:tabs>
        <w:spacing w:line="276" w:lineRule="auto"/>
        <w:rPr>
          <w:rFonts w:ascii="Arial" w:hAnsi="Arial" w:cs="Arial"/>
          <w:b/>
          <w:sz w:val="16"/>
          <w:szCs w:val="16"/>
        </w:rPr>
      </w:pPr>
    </w:p>
    <w:p w:rsidR="00BE7CEC" w:rsidRDefault="00BE7CEC" w:rsidP="00DD6860">
      <w:pPr>
        <w:tabs>
          <w:tab w:val="left" w:pos="1905"/>
        </w:tabs>
        <w:spacing w:line="276" w:lineRule="auto"/>
        <w:rPr>
          <w:rFonts w:ascii="Arial" w:hAnsi="Arial" w:cs="Arial"/>
          <w:b/>
          <w:sz w:val="16"/>
          <w:szCs w:val="16"/>
        </w:rPr>
      </w:pPr>
    </w:p>
    <w:p w:rsidR="00BE7CEC" w:rsidRDefault="00BE7CEC" w:rsidP="00DD6860">
      <w:pPr>
        <w:tabs>
          <w:tab w:val="left" w:pos="1905"/>
        </w:tabs>
        <w:spacing w:line="276" w:lineRule="auto"/>
        <w:rPr>
          <w:rFonts w:ascii="Arial" w:hAnsi="Arial" w:cs="Arial"/>
          <w:b/>
          <w:sz w:val="16"/>
          <w:szCs w:val="16"/>
        </w:rPr>
      </w:pPr>
    </w:p>
    <w:p w:rsidR="00BE7CEC" w:rsidRDefault="00BE7CEC" w:rsidP="00DD6860">
      <w:pPr>
        <w:tabs>
          <w:tab w:val="left" w:pos="1905"/>
        </w:tabs>
        <w:spacing w:line="276" w:lineRule="auto"/>
        <w:rPr>
          <w:rFonts w:ascii="Arial" w:hAnsi="Arial" w:cs="Arial"/>
          <w:b/>
          <w:sz w:val="16"/>
          <w:szCs w:val="16"/>
        </w:rPr>
      </w:pPr>
    </w:p>
    <w:p w:rsidR="00BE7CEC" w:rsidRDefault="00BE7CEC" w:rsidP="00DD6860">
      <w:pPr>
        <w:tabs>
          <w:tab w:val="left" w:pos="1905"/>
        </w:tabs>
        <w:spacing w:line="276" w:lineRule="auto"/>
        <w:rPr>
          <w:rFonts w:ascii="Arial" w:hAnsi="Arial" w:cs="Arial"/>
          <w:b/>
          <w:sz w:val="16"/>
          <w:szCs w:val="16"/>
        </w:rPr>
      </w:pPr>
    </w:p>
    <w:p w:rsidR="00BE7CEC" w:rsidRDefault="00BE7CEC" w:rsidP="00DD6860">
      <w:pPr>
        <w:tabs>
          <w:tab w:val="left" w:pos="1905"/>
        </w:tabs>
        <w:spacing w:line="276" w:lineRule="auto"/>
        <w:rPr>
          <w:rFonts w:ascii="Arial" w:hAnsi="Arial" w:cs="Arial"/>
          <w:b/>
          <w:sz w:val="16"/>
          <w:szCs w:val="16"/>
        </w:rPr>
      </w:pPr>
    </w:p>
    <w:p w:rsidR="00BE7CEC" w:rsidRDefault="00BE7CEC" w:rsidP="00DD6860">
      <w:pPr>
        <w:tabs>
          <w:tab w:val="left" w:pos="1905"/>
        </w:tabs>
        <w:spacing w:line="276" w:lineRule="auto"/>
        <w:rPr>
          <w:rFonts w:ascii="Arial" w:hAnsi="Arial" w:cs="Arial"/>
          <w:b/>
          <w:sz w:val="16"/>
          <w:szCs w:val="16"/>
        </w:rPr>
      </w:pPr>
    </w:p>
    <w:p w:rsidR="00BE7CEC" w:rsidRDefault="00BE7CEC" w:rsidP="00DD6860">
      <w:pPr>
        <w:tabs>
          <w:tab w:val="left" w:pos="1905"/>
        </w:tabs>
        <w:spacing w:line="276" w:lineRule="auto"/>
        <w:rPr>
          <w:rFonts w:ascii="Arial" w:hAnsi="Arial" w:cs="Arial"/>
          <w:b/>
          <w:sz w:val="16"/>
          <w:szCs w:val="16"/>
        </w:rPr>
      </w:pPr>
    </w:p>
    <w:p w:rsidR="00C6231E" w:rsidRPr="00F954DF" w:rsidRDefault="00C6231E" w:rsidP="00DD6860">
      <w:pPr>
        <w:tabs>
          <w:tab w:val="left" w:pos="1905"/>
        </w:tabs>
        <w:spacing w:line="276" w:lineRule="auto"/>
        <w:rPr>
          <w:rFonts w:ascii="Arial" w:hAnsi="Arial" w:cs="Arial"/>
          <w:sz w:val="14"/>
          <w:szCs w:val="14"/>
        </w:rPr>
      </w:pPr>
    </w:p>
    <w:p w:rsidR="00FF0DF9" w:rsidRPr="00F954DF" w:rsidRDefault="00DD6860" w:rsidP="00DD6860">
      <w:pPr>
        <w:tabs>
          <w:tab w:val="left" w:pos="1905"/>
        </w:tabs>
        <w:spacing w:line="276" w:lineRule="auto"/>
        <w:rPr>
          <w:rFonts w:ascii="Arial" w:hAnsi="Arial" w:cs="Arial"/>
          <w:i/>
          <w:sz w:val="14"/>
          <w:szCs w:val="14"/>
        </w:rPr>
      </w:pPr>
      <w:r w:rsidRPr="00F954DF">
        <w:rPr>
          <w:rFonts w:ascii="Arial" w:hAnsi="Arial" w:cs="Arial"/>
          <w:i/>
          <w:sz w:val="14"/>
          <w:szCs w:val="14"/>
        </w:rPr>
        <w:t xml:space="preserve">© All Rights Reserved – Institute for </w:t>
      </w:r>
      <w:r w:rsidR="00AB62C7" w:rsidRPr="00F954DF">
        <w:rPr>
          <w:rFonts w:ascii="Arial" w:hAnsi="Arial" w:cs="Arial"/>
          <w:i/>
          <w:sz w:val="14"/>
          <w:szCs w:val="14"/>
        </w:rPr>
        <w:t xml:space="preserve">Healthcare </w:t>
      </w:r>
      <w:r w:rsidR="00882C9C">
        <w:rPr>
          <w:rFonts w:ascii="Arial" w:hAnsi="Arial" w:cs="Arial"/>
          <w:i/>
          <w:sz w:val="14"/>
          <w:szCs w:val="14"/>
        </w:rPr>
        <w:t>IT</w:t>
      </w:r>
      <w:r w:rsidRPr="00F954DF">
        <w:rPr>
          <w:rFonts w:ascii="Arial" w:hAnsi="Arial" w:cs="Arial"/>
          <w:i/>
          <w:sz w:val="14"/>
          <w:szCs w:val="14"/>
        </w:rPr>
        <w:t>, Inc. 2014</w:t>
      </w:r>
      <w:r w:rsidR="004D5493" w:rsidRPr="00F954DF">
        <w:rPr>
          <w:rFonts w:ascii="Arial" w:hAnsi="Arial" w:cs="Arial"/>
          <w:i/>
          <w:sz w:val="14"/>
          <w:szCs w:val="14"/>
        </w:rPr>
        <w:t xml:space="preserve">   </w:t>
      </w:r>
    </w:p>
    <w:sectPr w:rsidR="00FF0DF9" w:rsidRPr="00F954DF" w:rsidSect="0075447B">
      <w:headerReference w:type="even" r:id="rId31"/>
      <w:headerReference w:type="default" r:id="rId32"/>
      <w:footerReference w:type="default" r:id="rId33"/>
      <w:headerReference w:type="first" r:id="rId34"/>
      <w:type w:val="continuous"/>
      <w:pgSz w:w="12240" w:h="15840" w:code="1"/>
      <w:pgMar w:top="2016" w:right="1440" w:bottom="1584" w:left="720" w:header="720" w:footer="720" w:gutter="36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D9B" w:rsidRDefault="00E24D9B">
      <w:r>
        <w:separator/>
      </w:r>
    </w:p>
  </w:endnote>
  <w:endnote w:type="continuationSeparator" w:id="0">
    <w:p w:rsidR="00E24D9B" w:rsidRDefault="00E2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04" w:rsidRDefault="00C67904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04" w:rsidRPr="006668C5" w:rsidRDefault="00C67904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Trebuchet MS" w:hAnsi="Trebuchet MS"/>
        <w:color w:val="333333"/>
        <w:sz w:val="16"/>
        <w:szCs w:val="16"/>
      </w:rPr>
    </w:pPr>
    <w:r w:rsidRPr="006668C5">
      <w:rPr>
        <w:noProof/>
        <w:color w:val="333333"/>
        <w:sz w:val="16"/>
        <w:szCs w:val="16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7163C633" wp14:editId="1BB78180">
              <wp:simplePos x="0" y="0"/>
              <wp:positionH relativeFrom="column">
                <wp:posOffset>-76200</wp:posOffset>
              </wp:positionH>
              <wp:positionV relativeFrom="paragraph">
                <wp:posOffset>-132715</wp:posOffset>
              </wp:positionV>
              <wp:extent cx="6553200" cy="114300"/>
              <wp:effectExtent l="0" t="0" r="19050" b="19050"/>
              <wp:wrapNone/>
              <wp:docPr id="18" name="Group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553200" cy="114300"/>
                        <a:chOff x="1440" y="1471"/>
                        <a:chExt cx="10320" cy="89"/>
                      </a:xfrm>
                    </wpg:grpSpPr>
                    <wps:wsp>
                      <wps:cNvPr id="20" name="Line 7"/>
                      <wps:cNvCnPr/>
                      <wps:spPr bwMode="auto">
                        <a:xfrm>
                          <a:off x="1440" y="1471"/>
                          <a:ext cx="1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FC1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8"/>
                      <wps:cNvCnPr/>
                      <wps:spPr bwMode="auto">
                        <a:xfrm>
                          <a:off x="1440" y="1515"/>
                          <a:ext cx="1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412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9"/>
                      <wps:cNvCnPr/>
                      <wps:spPr bwMode="auto">
                        <a:xfrm>
                          <a:off x="1440" y="1560"/>
                          <a:ext cx="1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FC1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0BECB16" id="Group 6" o:spid="_x0000_s1026" style="position:absolute;margin-left:-6pt;margin-top:-10.45pt;width:516pt;height:9pt;z-index:251655168" coordorigin="1440,1471" coordsize="1032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">
              <o:lock v:ext="edit" aspectratio="t"/>
              <v:line id="Line 7" o:spid="_x0000_s1027" style="position:absolute;visibility:visible;mso-wrap-style:square" from="1440,1471" to="11760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hA1MEAAADbAAAADwAAAGRycy9kb3ducmV2LnhtbERPS26DMBDdV+odrKmUXWOaoigiMahF&#10;pWKTRUgPMMUTQMFjZLuB3L5eVOry6f0PxWJGcSPnB8sKXtYJCOLW6oE7BV/n6nkHwgdkjaNlUnAn&#10;D0X++HDATNuZT3RrQidiCPsMFfQhTJmUvu3JoF/biThyF+sMhghdJ7XDOYabUW6SZCsNDhwbepyo&#10;7Km9Nj9GgXttbPl+tN+7z49Ul5dt6itXK7V6Wt72IAIt4V/85661gk1cH7/EHyDz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aEDUwQAAANsAAAAPAAAAAAAAAAAAAAAA&#10;AKECAABkcnMvZG93bnJldi54bWxQSwUGAAAAAAQABAD5AAAAjwMAAAAA&#10;" strokecolor="#bfc1c2"/>
              <v:line id="Line 8" o:spid="_x0000_s1028" style="position:absolute;visibility:visible;mso-wrap-style:square" from="1440,1515" to="11760,1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L4vsIAAADbAAAADwAAAGRycy9kb3ducmV2LnhtbESPQWvCQBSE7wX/w/IEb3UTLVWiq0ih&#10;6klq1Psz+0yC2bchuybx33eFQo/DzHzDLNe9qURLjSstK4jHEQjizOqScwXn0/f7HITzyBory6Tg&#10;SQ7Wq8HbEhNtOz5Sm/pcBAi7BBUU3teJlC4ryKAb25o4eDfbGPRBNrnUDXYBbio5iaJPabDksFBg&#10;TV8FZff0YRTsdLv9+Ui7+Do9d4dZeq32vb0oNRr2mwUIT73/D/+191rBJIbXl/A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L4vsIAAADbAAAADwAAAAAAAAAAAAAA&#10;AAChAgAAZHJzL2Rvd25yZXYueG1sUEsFBgAAAAAEAAQA+QAAAJADAAAAAA==&#10;" strokecolor="#c4122f"/>
              <v:line id="Line 9" o:spid="_x0000_s1029" style="position:absolute;visibility:visible;mso-wrap-style:square" from="1440,1560" to="11760,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Z7OMMAAADbAAAADwAAAGRycy9kb3ducmV2LnhtbESPwWrDMBBE74X8g9hAbo0cx5jgRgmN&#10;qYMvPdTtB2ytjW1qrYykJs7fV4VCj8PMvGH2x9mM4krOD5YVbNYJCOLW6oE7BR/v1eMOhA/IGkfL&#10;pOBOHo6HxcMeC21v/EbXJnQiQtgXqKAPYSqk9G1PBv3aTsTRu1hnMETpOqkd3iLcjDJNklwaHDgu&#10;9DhR2VP71XwbBW7b2PL0aj9355dMl5c885WrlVot5+cnEIHm8B/+a9daQZrC75f4A+Th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2ezjDAAAA2wAAAA8AAAAAAAAAAAAA&#10;AAAAoQIAAGRycy9kb3ducmV2LnhtbFBLBQYAAAAABAAEAPkAAACRAwAAAAA=&#10;" strokecolor="#bfc1c2"/>
            </v:group>
          </w:pict>
        </mc:Fallback>
      </mc:AlternateContent>
    </w:r>
    <w:r w:rsidRPr="006668C5">
      <w:rPr>
        <w:rFonts w:ascii="Trebuchet MS" w:hAnsi="Trebuchet MS"/>
        <w:color w:val="333333"/>
        <w:sz w:val="16"/>
        <w:szCs w:val="16"/>
      </w:rPr>
      <w:tab/>
    </w:r>
    <w:r w:rsidRPr="006668C5">
      <w:rPr>
        <w:rFonts w:ascii="Trebuchet MS" w:hAnsi="Trebuchet MS"/>
        <w:color w:val="333333"/>
        <w:sz w:val="16"/>
        <w:szCs w:val="16"/>
      </w:rPr>
      <w:tab/>
    </w:r>
  </w:p>
  <w:p w:rsidR="00C67904" w:rsidRDefault="00C67904">
    <w:pPr>
      <w:pStyle w:val="Footer"/>
      <w:tabs>
        <w:tab w:val="clear" w:pos="4320"/>
        <w:tab w:val="clear" w:pos="8640"/>
        <w:tab w:val="center" w:pos="5040"/>
        <w:tab w:val="right" w:pos="10080"/>
      </w:tabs>
      <w:jc w:val="right"/>
      <w:rPr>
        <w:color w:val="333333"/>
      </w:rPr>
    </w:pPr>
    <w:r>
      <w:rPr>
        <w:rFonts w:ascii="Trebuchet MS" w:hAnsi="Trebuchet MS"/>
        <w:color w:val="333333"/>
        <w:sz w:val="20"/>
      </w:rPr>
      <w:tab/>
      <w:t xml:space="preserve">Page </w:t>
    </w:r>
    <w:r>
      <w:rPr>
        <w:rFonts w:ascii="Trebuchet MS" w:hAnsi="Trebuchet MS"/>
        <w:color w:val="333333"/>
        <w:sz w:val="20"/>
      </w:rPr>
      <w:fldChar w:fldCharType="begin"/>
    </w:r>
    <w:r>
      <w:rPr>
        <w:rFonts w:ascii="Trebuchet MS" w:hAnsi="Trebuchet MS"/>
        <w:color w:val="333333"/>
        <w:sz w:val="20"/>
      </w:rPr>
      <w:instrText xml:space="preserve"> PAGE </w:instrText>
    </w:r>
    <w:r>
      <w:rPr>
        <w:rFonts w:ascii="Trebuchet MS" w:hAnsi="Trebuchet MS"/>
        <w:color w:val="333333"/>
        <w:sz w:val="20"/>
      </w:rPr>
      <w:fldChar w:fldCharType="separate"/>
    </w:r>
    <w:r w:rsidR="00A25FF2">
      <w:rPr>
        <w:rFonts w:ascii="Trebuchet MS" w:hAnsi="Trebuchet MS"/>
        <w:noProof/>
        <w:color w:val="333333"/>
        <w:sz w:val="20"/>
      </w:rPr>
      <w:t>2</w:t>
    </w:r>
    <w:r>
      <w:rPr>
        <w:rFonts w:ascii="Trebuchet MS" w:hAnsi="Trebuchet MS"/>
        <w:color w:val="333333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04" w:rsidRDefault="00C67904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Trebuchet MS" w:hAnsi="Trebuchet MS"/>
        <w:color w:val="333333"/>
      </w:rPr>
    </w:pPr>
    <w:r>
      <w:rPr>
        <w:noProof/>
        <w:color w:val="333333"/>
        <w:sz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1240AA6" wp14:editId="7EB94882">
              <wp:simplePos x="0" y="0"/>
              <wp:positionH relativeFrom="column">
                <wp:posOffset>-76200</wp:posOffset>
              </wp:positionH>
              <wp:positionV relativeFrom="paragraph">
                <wp:posOffset>-132715</wp:posOffset>
              </wp:positionV>
              <wp:extent cx="6553200" cy="114300"/>
              <wp:effectExtent l="0" t="0" r="19050" b="19050"/>
              <wp:wrapNone/>
              <wp:docPr id="14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553200" cy="114300"/>
                        <a:chOff x="1440" y="1471"/>
                        <a:chExt cx="10320" cy="89"/>
                      </a:xfrm>
                    </wpg:grpSpPr>
                    <wps:wsp>
                      <wps:cNvPr id="15" name="Line 21"/>
                      <wps:cNvCnPr/>
                      <wps:spPr bwMode="auto">
                        <a:xfrm>
                          <a:off x="1440" y="1471"/>
                          <a:ext cx="1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FC1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22"/>
                      <wps:cNvCnPr/>
                      <wps:spPr bwMode="auto">
                        <a:xfrm>
                          <a:off x="1440" y="1515"/>
                          <a:ext cx="1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412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23"/>
                      <wps:cNvCnPr/>
                      <wps:spPr bwMode="auto">
                        <a:xfrm>
                          <a:off x="1440" y="1560"/>
                          <a:ext cx="1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FC1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4A99690" id="Group 20" o:spid="_x0000_s1026" style="position:absolute;margin-left:-6pt;margin-top:-10.45pt;width:516pt;height:9pt;z-index:251658240" coordorigin="1440,1471" coordsize="1032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">
              <o:lock v:ext="edit" aspectratio="t"/>
              <v:line id="Line 21" o:spid="_x0000_s1027" style="position:absolute;visibility:visible;mso-wrap-style:square" from="1440,1471" to="11760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Mp8cAAAADbAAAADwAAAGRycy9kb3ducmV2LnhtbERPzYrCMBC+C/sOYRb2pum6KlKNshYV&#10;Lx6s+wCzzdgWm0lJota3N4LgbT6+35kvO9OIKzlfW1bwPUhAEBdW11wq+Dtu+lMQPiBrbCyTgjt5&#10;WC4+enNMtb3xga55KEUMYZ+igiqENpXSFxUZ9APbEkfuZJ3BEKErpXZ4i+GmkcMkmUiDNceGClvK&#10;KirO+cUocD+5zVZ7+z/drkc6O01GfuN2Sn19dr8zEIG68Ba/3Dsd54/h+Us8QC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hzKfHAAAAA2wAAAA8AAAAAAAAAAAAAAAAA&#10;oQIAAGRycy9kb3ducmV2LnhtbFBLBQYAAAAABAAEAPkAAACOAwAAAAA=&#10;" strokecolor="#bfc1c2"/>
              <v:line id="Line 22" o:spid="_x0000_s1028" style="position:absolute;visibility:visible;mso-wrap-style:square" from="1440,1515" to="11760,1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eqd8AAAADbAAAADwAAAGRycy9kb3ducmV2LnhtbERPS4vCMBC+L/gfwgje1tRVVKpRZMHH&#10;aVmr3sdmbIvNpDSxrf9+Iwh7m4/vOct1Z0rRUO0KywpGwwgEcWp1wZmC82n7OQfhPLLG0jIpeJKD&#10;9ar3scRY25aP1CQ+EyGEXYwKcu+rWEqX5mTQDW1FHLibrQ36AOtM6hrbEG5K+RVFU2mw4NCQY0Xf&#10;OaX35GEU7HWz+50k7eg6Prc/s+RaHjp7UWrQ7zYLEJ46/y9+uw86zJ/C65dwgFz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HqnfAAAAA2wAAAA8AAAAAAAAAAAAAAAAA&#10;oQIAAGRycy9kb3ducmV2LnhtbFBLBQYAAAAABAAEAPkAAACOAwAAAAA=&#10;" strokecolor="#c4122f"/>
              <v:line id="Line 23" o:spid="_x0000_s1029" style="position:absolute;visibility:visible;mso-wrap-style:square" from="1440,1560" to="11760,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0SHcIAAADbAAAADwAAAGRycy9kb3ducmV2LnhtbERPzWrCQBC+F/oOyxS81U1tUIluQhtq&#10;yaUH0z7AmB2T0Oxs2F01vn1XEHqbj+93tsVkBnEm53vLCl7mCQjixuqeWwU/37vnNQgfkDUOlknB&#10;lTwU+ePDFjNtL7yncx1aEUPYZ6igC2HMpPRNRwb93I7EkTtaZzBE6FqpHV5iuBnkIkmW0mDPsaHD&#10;kcqOmt/6ZBS419qW71/2sP78SHV5XKZ+5yqlZk/T2wZEoCn8i+/uSsf5K7j9Eg+Q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+0SHcIAAADbAAAADwAAAAAAAAAAAAAA&#10;AAChAgAAZHJzL2Rvd25yZXYueG1sUEsFBgAAAAAEAAQA+QAAAJADAAAAAA==&#10;" strokecolor="#bfc1c2"/>
            </v:group>
          </w:pict>
        </mc:Fallback>
      </mc:AlternateContent>
    </w:r>
    <w:r>
      <w:rPr>
        <w:noProof/>
        <w:color w:val="333333"/>
        <w:sz w:val="20"/>
      </w:rPr>
      <w:drawing>
        <wp:anchor distT="0" distB="0" distL="114300" distR="114300" simplePos="0" relativeHeight="251661312" behindDoc="1" locked="1" layoutInCell="1" allowOverlap="1" wp14:anchorId="251FAB00" wp14:editId="4AEFD792">
          <wp:simplePos x="0" y="0"/>
          <wp:positionH relativeFrom="column">
            <wp:align>left</wp:align>
          </wp:positionH>
          <wp:positionV relativeFrom="paragraph">
            <wp:posOffset>-20320</wp:posOffset>
          </wp:positionV>
          <wp:extent cx="882650" cy="520700"/>
          <wp:effectExtent l="19050" t="0" r="0" b="0"/>
          <wp:wrapNone/>
          <wp:docPr id="12" name="Pictur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rebuchet MS" w:hAnsi="Trebuchet MS"/>
        <w:color w:val="333333"/>
        <w:sz w:val="20"/>
      </w:rPr>
      <w:tab/>
    </w:r>
    <w:r>
      <w:rPr>
        <w:rFonts w:ascii="Trebuchet MS" w:hAnsi="Trebuchet MS"/>
        <w:color w:val="333333"/>
        <w:sz w:val="20"/>
      </w:rPr>
      <w:tab/>
    </w:r>
  </w:p>
  <w:p w:rsidR="00C67904" w:rsidRDefault="00C67904">
    <w:pPr>
      <w:pStyle w:val="Footer"/>
      <w:tabs>
        <w:tab w:val="clear" w:pos="4320"/>
        <w:tab w:val="clear" w:pos="8640"/>
        <w:tab w:val="center" w:pos="5040"/>
        <w:tab w:val="right" w:pos="10080"/>
      </w:tabs>
      <w:jc w:val="right"/>
      <w:rPr>
        <w:sz w:val="20"/>
      </w:rPr>
    </w:pPr>
    <w:r>
      <w:rPr>
        <w:rFonts w:ascii="Trebuchet MS" w:hAnsi="Trebuchet MS"/>
        <w:color w:val="333333"/>
        <w:sz w:val="20"/>
      </w:rPr>
      <w:tab/>
      <w:t xml:space="preserve">Page </w:t>
    </w:r>
    <w:r>
      <w:rPr>
        <w:rFonts w:ascii="Trebuchet MS" w:hAnsi="Trebuchet MS"/>
        <w:color w:val="333333"/>
        <w:sz w:val="20"/>
      </w:rPr>
      <w:fldChar w:fldCharType="begin"/>
    </w:r>
    <w:r>
      <w:rPr>
        <w:rFonts w:ascii="Trebuchet MS" w:hAnsi="Trebuchet MS"/>
        <w:color w:val="333333"/>
        <w:sz w:val="20"/>
      </w:rPr>
      <w:instrText xml:space="preserve"> PAGE </w:instrText>
    </w:r>
    <w:r>
      <w:rPr>
        <w:rFonts w:ascii="Trebuchet MS" w:hAnsi="Trebuchet MS"/>
        <w:color w:val="333333"/>
        <w:sz w:val="20"/>
      </w:rPr>
      <w:fldChar w:fldCharType="separate"/>
    </w:r>
    <w:r>
      <w:rPr>
        <w:rFonts w:ascii="Trebuchet MS" w:hAnsi="Trebuchet MS"/>
        <w:noProof/>
        <w:color w:val="333333"/>
        <w:sz w:val="20"/>
      </w:rPr>
      <w:t>4</w:t>
    </w:r>
    <w:r>
      <w:rPr>
        <w:rFonts w:ascii="Trebuchet MS" w:hAnsi="Trebuchet MS"/>
        <w:color w:val="333333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04" w:rsidRDefault="00C67904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Trebuchet MS" w:hAnsi="Trebuchet MS"/>
        <w:color w:val="333333"/>
      </w:rPr>
    </w:pPr>
    <w:r>
      <w:rPr>
        <w:noProof/>
        <w:color w:val="333333"/>
        <w:sz w:val="20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E9AA6C9" wp14:editId="3DFD5D1D">
              <wp:simplePos x="0" y="0"/>
              <wp:positionH relativeFrom="column">
                <wp:posOffset>-76200</wp:posOffset>
              </wp:positionH>
              <wp:positionV relativeFrom="paragraph">
                <wp:posOffset>-132715</wp:posOffset>
              </wp:positionV>
              <wp:extent cx="6553200" cy="114300"/>
              <wp:effectExtent l="0" t="0" r="19050" b="19050"/>
              <wp:wrapNone/>
              <wp:docPr id="4" name="Group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553200" cy="114300"/>
                        <a:chOff x="1440" y="1471"/>
                        <a:chExt cx="10320" cy="89"/>
                      </a:xfrm>
                    </wpg:grpSpPr>
                    <wps:wsp>
                      <wps:cNvPr id="5" name="Line 16"/>
                      <wps:cNvCnPr/>
                      <wps:spPr bwMode="auto">
                        <a:xfrm>
                          <a:off x="1440" y="1471"/>
                          <a:ext cx="1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FC1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17"/>
                      <wps:cNvCnPr/>
                      <wps:spPr bwMode="auto">
                        <a:xfrm>
                          <a:off x="1440" y="1515"/>
                          <a:ext cx="1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412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18"/>
                      <wps:cNvCnPr/>
                      <wps:spPr bwMode="auto">
                        <a:xfrm>
                          <a:off x="1440" y="1560"/>
                          <a:ext cx="1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FC1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76C200C" id="Group 15" o:spid="_x0000_s1026" style="position:absolute;margin-left:-6pt;margin-top:-10.45pt;width:516pt;height:9pt;z-index:251657216" coordorigin="1440,1471" coordsize="1032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">
              <o:lock v:ext="edit" aspectratio="t"/>
              <v:line id="Line 16" o:spid="_x0000_s1027" style="position:absolute;visibility:visible;mso-wrap-style:square" from="1440,1471" to="11760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+svMMAAADaAAAADwAAAGRycy9kb3ducmV2LnhtbESPwW7CMBBE75X6D9ZW6q04bQNCARO1&#10;EVS5cCD0A7bxkkTE68g2Ifw9rlSpx9HMvNGs88n0YiTnO8sKXmcJCOLa6o4bBd/H3csShA/IGnvL&#10;pOBGHvLN48MaM22vfKCxCo2IEPYZKmhDGDIpfd2SQT+zA3H0TtYZDFG6RmqH1wg3vXxLkoU02HFc&#10;aHGgoqX6XF2MAvde2eJzb3+WX9tUF6dF6neuVOr5afpYgQg0hf/wX7vUCubweyXeALm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vrLzDAAAA2gAAAA8AAAAAAAAAAAAA&#10;AAAAoQIAAGRycy9kb3ducmV2LnhtbFBLBQYAAAAABAAEAPkAAACRAwAAAAA=&#10;" strokecolor="#bfc1c2"/>
              <v:line id="Line 17" o:spid="_x0000_s1028" style="position:absolute;visibility:visible;mso-wrap-style:square" from="1440,1515" to="11760,1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FVmsIAAADaAAAADwAAAGRycy9kb3ducmV2LnhtbESPS4vCQBCE7wv+h6EFb+vEB+uSdRQR&#10;fJxEo3tvM71JMNMTMmMS/70jCHssquorar7sTCkaql1hWcFoGIEgTq0uOFNwOW8+v0E4j6yxtEwK&#10;HuRgueh9zDHWtuUTNYnPRICwi1FB7n0VS+nSnAy6oa2Ig/dna4M+yDqTusY2wE0px1H0JQ0WHBZy&#10;rGidU3pL7kbBTjfb4zRpR9fJpT3Mkmu57+yvUoN+t/oB4anz/+F3e68VTOB1JdwA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FVmsIAAADaAAAADwAAAAAAAAAAAAAA&#10;AAChAgAAZHJzL2Rvd25yZXYueG1sUEsFBgAAAAAEAAQA+QAAAJADAAAAAA==&#10;" strokecolor="#c4122f"/>
              <v:line id="Line 18" o:spid="_x0000_s1029" style="position:absolute;visibility:visible;mso-wrap-style:square" from="1440,1560" to="11760,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KmucMAAADaAAAADwAAAGRycy9kb3ducmV2LnhtbESPwW7CMBBE75X6D9ZW4lac0gjRgBO1&#10;Ualy6YHQD1jiJYkaryPbQPj7Ggmpx9HMvNFsiskM4kzO95YVvMwTEMSN1T23Cn722+cVCB+QNQ6W&#10;ScGVPBT548MGM20vvKNzHVoRIewzVNCFMGZS+qYjg35uR+LoHa0zGKJ0rdQOLxFuBrlIkqU02HNc&#10;6HCksqPmtz4ZBe61tuXHtz2svj5TXR6Xqd+6SqnZ0/S+BhFoCv/he7vSCt7gdiXeAJ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iprnDAAAA2gAAAA8AAAAAAAAAAAAA&#10;AAAAoQIAAGRycy9kb3ducmV2LnhtbFBLBQYAAAAABAAEAPkAAACRAwAAAAA=&#10;" strokecolor="#bfc1c2"/>
            </v:group>
          </w:pict>
        </mc:Fallback>
      </mc:AlternateContent>
    </w:r>
    <w:r>
      <w:rPr>
        <w:rFonts w:ascii="Trebuchet MS" w:hAnsi="Trebuchet MS"/>
        <w:color w:val="333333"/>
        <w:sz w:val="20"/>
      </w:rPr>
      <w:tab/>
    </w:r>
    <w:r>
      <w:rPr>
        <w:rFonts w:ascii="Trebuchet MS" w:hAnsi="Trebuchet MS"/>
        <w:color w:val="333333"/>
        <w:sz w:val="20"/>
      </w:rPr>
      <w:tab/>
    </w:r>
  </w:p>
  <w:p w:rsidR="00C67904" w:rsidRDefault="00C67904">
    <w:pPr>
      <w:pStyle w:val="Footer"/>
      <w:tabs>
        <w:tab w:val="clear" w:pos="4320"/>
        <w:tab w:val="clear" w:pos="8640"/>
        <w:tab w:val="center" w:pos="5040"/>
        <w:tab w:val="right" w:pos="10080"/>
      </w:tabs>
      <w:jc w:val="right"/>
      <w:rPr>
        <w:sz w:val="20"/>
      </w:rPr>
    </w:pPr>
    <w:r>
      <w:rPr>
        <w:rFonts w:ascii="Trebuchet MS" w:hAnsi="Trebuchet MS"/>
        <w:color w:val="333333"/>
        <w:sz w:val="20"/>
      </w:rPr>
      <w:tab/>
      <w:t xml:space="preserve">Page </w:t>
    </w:r>
    <w:r>
      <w:rPr>
        <w:rFonts w:ascii="Trebuchet MS" w:hAnsi="Trebuchet MS"/>
        <w:color w:val="333333"/>
        <w:sz w:val="20"/>
      </w:rPr>
      <w:fldChar w:fldCharType="begin"/>
    </w:r>
    <w:r>
      <w:rPr>
        <w:rFonts w:ascii="Trebuchet MS" w:hAnsi="Trebuchet MS"/>
        <w:color w:val="333333"/>
        <w:sz w:val="20"/>
      </w:rPr>
      <w:instrText xml:space="preserve"> PAGE </w:instrText>
    </w:r>
    <w:r>
      <w:rPr>
        <w:rFonts w:ascii="Trebuchet MS" w:hAnsi="Trebuchet MS"/>
        <w:color w:val="333333"/>
        <w:sz w:val="20"/>
      </w:rPr>
      <w:fldChar w:fldCharType="separate"/>
    </w:r>
    <w:r w:rsidR="00A25FF2">
      <w:rPr>
        <w:rFonts w:ascii="Trebuchet MS" w:hAnsi="Trebuchet MS"/>
        <w:noProof/>
        <w:color w:val="333333"/>
        <w:sz w:val="20"/>
      </w:rPr>
      <w:t>24</w:t>
    </w:r>
    <w:r>
      <w:rPr>
        <w:rFonts w:ascii="Trebuchet MS" w:hAnsi="Trebuchet MS"/>
        <w:color w:val="333333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D9B" w:rsidRDefault="00E24D9B">
      <w:r>
        <w:separator/>
      </w:r>
    </w:p>
  </w:footnote>
  <w:footnote w:type="continuationSeparator" w:id="0">
    <w:p w:rsidR="00E24D9B" w:rsidRDefault="00E24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04" w:rsidRPr="00553950" w:rsidRDefault="00C67904" w:rsidP="00DD6860">
    <w:pPr>
      <w:pStyle w:val="Header"/>
      <w:tabs>
        <w:tab w:val="right" w:pos="9720"/>
      </w:tabs>
      <w:rPr>
        <w:rFonts w:ascii="Arial" w:hAnsi="Arial" w:cs="Arial"/>
        <w:color w:val="7F7F7F" w:themeColor="text1" w:themeTint="80"/>
        <w:sz w:val="20"/>
      </w:rPr>
    </w:pPr>
    <w:r>
      <w:rPr>
        <w:rFonts w:ascii="Arial" w:hAnsi="Arial" w:cs="Arial"/>
        <w:noProof/>
        <w:color w:val="7F7F7F" w:themeColor="text1" w:themeTint="80"/>
        <w:sz w:val="20"/>
      </w:rPr>
      <w:drawing>
        <wp:anchor distT="0" distB="0" distL="114300" distR="114300" simplePos="0" relativeHeight="251672576" behindDoc="1" locked="0" layoutInCell="1" allowOverlap="1" wp14:anchorId="329FD6D4" wp14:editId="39015836">
          <wp:simplePos x="0" y="0"/>
          <wp:positionH relativeFrom="column">
            <wp:posOffset>4991100</wp:posOffset>
          </wp:positionH>
          <wp:positionV relativeFrom="paragraph">
            <wp:posOffset>-228600</wp:posOffset>
          </wp:positionV>
          <wp:extent cx="1485900" cy="65008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IHI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50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3950">
      <w:rPr>
        <w:rFonts w:ascii="Arial" w:hAnsi="Arial" w:cs="Arial"/>
        <w:color w:val="7F7F7F" w:themeColor="text1" w:themeTint="80"/>
        <w:sz w:val="20"/>
      </w:rPr>
      <w:t xml:space="preserve">Georgia </w:t>
    </w:r>
    <w:r>
      <w:rPr>
        <w:rFonts w:ascii="Arial" w:hAnsi="Arial" w:cs="Arial"/>
        <w:color w:val="7F7F7F" w:themeColor="text1" w:themeTint="80"/>
        <w:sz w:val="20"/>
      </w:rPr>
      <w:t>Healthcare IT</w:t>
    </w:r>
    <w:r w:rsidRPr="00553950">
      <w:rPr>
        <w:rFonts w:ascii="Arial" w:hAnsi="Arial" w:cs="Arial"/>
        <w:color w:val="7F7F7F" w:themeColor="text1" w:themeTint="80"/>
        <w:sz w:val="20"/>
      </w:rPr>
      <w:t xml:space="preserve"> Workforce Readiness Survey:                          </w:t>
    </w:r>
    <w:r w:rsidRPr="00553950">
      <w:rPr>
        <w:rFonts w:ascii="Arial" w:hAnsi="Arial" w:cs="Arial"/>
        <w:color w:val="7F7F7F" w:themeColor="text1" w:themeTint="80"/>
        <w:sz w:val="20"/>
      </w:rPr>
      <w:tab/>
      <w:t xml:space="preserve">     </w:t>
    </w:r>
    <w:r w:rsidRPr="00553950">
      <w:rPr>
        <w:rFonts w:ascii="Arial" w:hAnsi="Arial" w:cs="Arial"/>
        <w:color w:val="7F7F7F" w:themeColor="text1" w:themeTint="80"/>
        <w:sz w:val="20"/>
      </w:rPr>
      <w:tab/>
    </w:r>
  </w:p>
  <w:p w:rsidR="00C67904" w:rsidRDefault="00C67904" w:rsidP="00DD6860">
    <w:pPr>
      <w:pStyle w:val="Header"/>
      <w:tabs>
        <w:tab w:val="clear" w:pos="8640"/>
        <w:tab w:val="right" w:pos="9720"/>
      </w:tabs>
      <w:rPr>
        <w:rFonts w:ascii="Arial" w:hAnsi="Arial" w:cs="Arial"/>
        <w:i/>
        <w:color w:val="7F7F7F" w:themeColor="text1" w:themeTint="80"/>
        <w:sz w:val="20"/>
      </w:rPr>
    </w:pPr>
    <w:r w:rsidRPr="00553950">
      <w:rPr>
        <w:rFonts w:ascii="Arial" w:hAnsi="Arial" w:cs="Arial"/>
        <w:i/>
        <w:color w:val="7F7F7F" w:themeColor="text1" w:themeTint="80"/>
        <w:sz w:val="20"/>
      </w:rPr>
      <w:t>Key Survey Findings and Action Items</w:t>
    </w:r>
  </w:p>
  <w:p w:rsidR="00C67904" w:rsidRPr="006668C5" w:rsidRDefault="00C67904" w:rsidP="00DD6860">
    <w:pPr>
      <w:pStyle w:val="Header"/>
      <w:tabs>
        <w:tab w:val="clear" w:pos="8640"/>
        <w:tab w:val="right" w:pos="9720"/>
      </w:tabs>
      <w:rPr>
        <w:rFonts w:ascii="Arial" w:hAnsi="Arial" w:cs="Arial"/>
        <w:i/>
        <w:color w:val="C0C0C0"/>
        <w:sz w:val="20"/>
      </w:rPr>
    </w:pPr>
    <w:r w:rsidRPr="006668C5">
      <w:rPr>
        <w:rFonts w:ascii="Arial" w:hAnsi="Arial" w:cs="Arial"/>
        <w:i/>
        <w:color w:val="C0C0C0"/>
        <w:sz w:val="20"/>
      </w:rPr>
      <w:tab/>
      <w:t xml:space="preserve">            </w:t>
    </w:r>
    <w:r w:rsidRPr="006668C5">
      <w:rPr>
        <w:rFonts w:ascii="Arial" w:hAnsi="Arial" w:cs="Arial"/>
        <w:i/>
        <w:color w:val="C0C0C0"/>
        <w:sz w:val="20"/>
      </w:rPr>
      <w:tab/>
    </w:r>
  </w:p>
  <w:p w:rsidR="00C67904" w:rsidRDefault="00C67904" w:rsidP="00DD6860">
    <w:pPr>
      <w:pStyle w:val="Header"/>
      <w:tabs>
        <w:tab w:val="clear" w:pos="8640"/>
        <w:tab w:val="right" w:pos="9720"/>
      </w:tabs>
      <w:ind w:left="360"/>
      <w:rPr>
        <w:rFonts w:ascii="Arial" w:hAnsi="Arial" w:cs="Arial"/>
      </w:rPr>
    </w:pPr>
    <w:r>
      <w:rPr>
        <w:rFonts w:ascii="Arial" w:hAnsi="Arial" w:cs="Arial"/>
        <w:noProof/>
        <w:sz w:val="20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03A1D741" wp14:editId="72CB7E99">
              <wp:simplePos x="0" y="0"/>
              <wp:positionH relativeFrom="column">
                <wp:posOffset>-76200</wp:posOffset>
              </wp:positionH>
              <wp:positionV relativeFrom="paragraph">
                <wp:posOffset>48260</wp:posOffset>
              </wp:positionV>
              <wp:extent cx="6553200" cy="114300"/>
              <wp:effectExtent l="0" t="0" r="19050" b="19050"/>
              <wp:wrapNone/>
              <wp:docPr id="32" name="Grou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553200" cy="114300"/>
                        <a:chOff x="1440" y="1471"/>
                        <a:chExt cx="10320" cy="89"/>
                      </a:xfrm>
                    </wpg:grpSpPr>
                    <wps:wsp>
                      <wps:cNvPr id="33" name="Line 3"/>
                      <wps:cNvCnPr/>
                      <wps:spPr bwMode="auto">
                        <a:xfrm>
                          <a:off x="1440" y="1471"/>
                          <a:ext cx="1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FC1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Line 4"/>
                      <wps:cNvCnPr/>
                      <wps:spPr bwMode="auto">
                        <a:xfrm>
                          <a:off x="1440" y="1515"/>
                          <a:ext cx="1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412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Line 5"/>
                      <wps:cNvCnPr/>
                      <wps:spPr bwMode="auto">
                        <a:xfrm>
                          <a:off x="1440" y="1560"/>
                          <a:ext cx="1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FC1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3F2DFB3" id="Group 2" o:spid="_x0000_s1026" style="position:absolute;margin-left:-6pt;margin-top:3.8pt;width:516pt;height:9pt;z-index:251671552" coordorigin="1440,1471" coordsize="1032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">
              <o:lock v:ext="edit" aspectratio="t"/>
              <v:line id="Line 3" o:spid="_x0000_s1027" style="position:absolute;visibility:visible;mso-wrap-style:square" from="1440,1471" to="11760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NIfsMAAADbAAAADwAAAGRycy9kb3ducmV2LnhtbESPwWrDMBBE74X8g9hAbo2c2pjgRgmN&#10;iYMvPdTtB2ytjW1qrYykJs7fV4VCj8PMvGF2h9mM4krOD5YVbNYJCOLW6oE7BR/v1eMWhA/IGkfL&#10;pOBOHg77xcMOC21v/EbXJnQiQtgXqKAPYSqk9G1PBv3aTsTRu1hnMETpOqkd3iLcjPIpSXJpcOC4&#10;0ONEZU/tV/NtFLi0seXx1X5uz6dMl5c885WrlVot55dnEIHm8B/+a9daQZrC75f4A+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jSH7DAAAA2wAAAA8AAAAAAAAAAAAA&#10;AAAAoQIAAGRycy9kb3ducmV2LnhtbFBLBQYAAAAABAAEAPkAAACRAwAAAAA=&#10;" strokecolor="#bfc1c2"/>
              <v:line id="Line 4" o:spid="_x0000_s1028" style="position:absolute;visibility:visible;mso-wrap-style:square" from="1440,1515" to="11760,1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N+8MAAADbAAAADwAAAGRycy9kb3ducmV2LnhtbESPT4vCMBTE74LfITxhb5r6B12qUURw&#10;15NoV+/P5tkWm5fSZNvut98IgsdhZn7DrDadKUVDtSssKxiPIhDEqdUFZwouP/vhJwjnkTWWlknB&#10;HznYrPu9FcbatnymJvGZCBB2MSrIva9iKV2ak0E3shVx8O62NuiDrDOpa2wD3JRyEkVzabDgsJBj&#10;Rbuc0kfyaxR86+brNEva8W16aY+L5FYeOntV6mPQbZcgPHX+HX61D1rBdAbPL+EH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szfvDAAAA2wAAAA8AAAAAAAAAAAAA&#10;AAAAoQIAAGRycy9kb3ducmV2LnhtbFBLBQYAAAAABAAEAPkAAACRAwAAAAA=&#10;" strokecolor="#c4122f"/>
              <v:line id="Line 5" o:spid="_x0000_s1029" style="position:absolute;visibility:visible;mso-wrap-style:square" from="1440,1560" to="11760,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t/lMMAAADbAAAADwAAAGRycy9kb3ducmV2LnhtbESP3YrCMBSE7xd8h3AE79bUH0S7RtGy&#10;Lt54YfUBjs2xLduclCSr9e03guDlMDPfMMt1ZxpxI+drywpGwwQEcWF1zaWC82n3OQfhA7LGxjIp&#10;eJCH9ar3scRU2zsf6ZaHUkQI+xQVVCG0qZS+qMigH9qWOHpX6wyGKF0ptcN7hJtGjpNkJg3WHBcq&#10;bCmrqPjN/4wCN8lttj3Yy/zne6qz62zqd26v1KDfbb5ABOrCO/xq77WCyQKeX+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Lf5TDAAAA2wAAAA8AAAAAAAAAAAAA&#10;AAAAoQIAAGRycy9kb3ducmV2LnhtbFBLBQYAAAAABAAEAPkAAACRAwAAAAA=&#10;" strokecolor="#bfc1c2"/>
            </v:group>
          </w:pict>
        </mc:Fallback>
      </mc:AlternateContent>
    </w:r>
  </w:p>
  <w:p w:rsidR="00C67904" w:rsidRPr="00DD6860" w:rsidRDefault="00C67904" w:rsidP="00DD68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04" w:rsidRPr="00553950" w:rsidRDefault="00C67904" w:rsidP="0065536B">
    <w:pPr>
      <w:pStyle w:val="Header"/>
      <w:tabs>
        <w:tab w:val="right" w:pos="9720"/>
      </w:tabs>
      <w:rPr>
        <w:rFonts w:ascii="Arial" w:hAnsi="Arial" w:cs="Arial"/>
        <w:color w:val="7F7F7F" w:themeColor="text1" w:themeTint="80"/>
        <w:sz w:val="20"/>
      </w:rPr>
    </w:pPr>
    <w:r>
      <w:rPr>
        <w:rFonts w:ascii="Arial" w:hAnsi="Arial" w:cs="Arial"/>
        <w:noProof/>
        <w:color w:val="7F7F7F" w:themeColor="text1" w:themeTint="80"/>
        <w:sz w:val="20"/>
      </w:rPr>
      <w:drawing>
        <wp:anchor distT="0" distB="0" distL="114300" distR="114300" simplePos="0" relativeHeight="251669504" behindDoc="1" locked="0" layoutInCell="1" allowOverlap="1" wp14:anchorId="21846A3B" wp14:editId="6FEC2569">
          <wp:simplePos x="0" y="0"/>
          <wp:positionH relativeFrom="column">
            <wp:posOffset>4991100</wp:posOffset>
          </wp:positionH>
          <wp:positionV relativeFrom="paragraph">
            <wp:posOffset>-228600</wp:posOffset>
          </wp:positionV>
          <wp:extent cx="1485900" cy="650081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IHI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50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3950">
      <w:rPr>
        <w:rFonts w:ascii="Arial" w:hAnsi="Arial" w:cs="Arial"/>
        <w:color w:val="7F7F7F" w:themeColor="text1" w:themeTint="80"/>
        <w:sz w:val="20"/>
      </w:rPr>
      <w:t xml:space="preserve">Georgia </w:t>
    </w:r>
    <w:r>
      <w:rPr>
        <w:rFonts w:ascii="Arial" w:hAnsi="Arial" w:cs="Arial"/>
        <w:color w:val="7F7F7F" w:themeColor="text1" w:themeTint="80"/>
        <w:sz w:val="20"/>
      </w:rPr>
      <w:t>Healthcare IT</w:t>
    </w:r>
    <w:r w:rsidRPr="00553950">
      <w:rPr>
        <w:rFonts w:ascii="Arial" w:hAnsi="Arial" w:cs="Arial"/>
        <w:color w:val="7F7F7F" w:themeColor="text1" w:themeTint="80"/>
        <w:sz w:val="20"/>
      </w:rPr>
      <w:t xml:space="preserve"> Workforce Readiness Survey:                          </w:t>
    </w:r>
    <w:r w:rsidRPr="00553950">
      <w:rPr>
        <w:rFonts w:ascii="Arial" w:hAnsi="Arial" w:cs="Arial"/>
        <w:color w:val="7F7F7F" w:themeColor="text1" w:themeTint="80"/>
        <w:sz w:val="20"/>
      </w:rPr>
      <w:tab/>
      <w:t xml:space="preserve">     </w:t>
    </w:r>
    <w:r w:rsidRPr="00553950">
      <w:rPr>
        <w:rFonts w:ascii="Arial" w:hAnsi="Arial" w:cs="Arial"/>
        <w:color w:val="7F7F7F" w:themeColor="text1" w:themeTint="80"/>
        <w:sz w:val="20"/>
      </w:rPr>
      <w:tab/>
    </w:r>
  </w:p>
  <w:p w:rsidR="00C67904" w:rsidRDefault="00C67904" w:rsidP="0065536B">
    <w:pPr>
      <w:pStyle w:val="Header"/>
      <w:tabs>
        <w:tab w:val="clear" w:pos="8640"/>
        <w:tab w:val="right" w:pos="9720"/>
      </w:tabs>
      <w:rPr>
        <w:rFonts w:ascii="Arial" w:hAnsi="Arial" w:cs="Arial"/>
        <w:i/>
        <w:color w:val="7F7F7F" w:themeColor="text1" w:themeTint="80"/>
        <w:sz w:val="20"/>
      </w:rPr>
    </w:pPr>
    <w:r w:rsidRPr="00553950">
      <w:rPr>
        <w:rFonts w:ascii="Arial" w:hAnsi="Arial" w:cs="Arial"/>
        <w:i/>
        <w:color w:val="7F7F7F" w:themeColor="text1" w:themeTint="80"/>
        <w:sz w:val="20"/>
      </w:rPr>
      <w:t>Key Survey Findings and Action Items</w:t>
    </w:r>
  </w:p>
  <w:p w:rsidR="00C67904" w:rsidRPr="006668C5" w:rsidRDefault="00C67904" w:rsidP="0065536B">
    <w:pPr>
      <w:pStyle w:val="Header"/>
      <w:tabs>
        <w:tab w:val="clear" w:pos="8640"/>
        <w:tab w:val="right" w:pos="9720"/>
      </w:tabs>
      <w:rPr>
        <w:rFonts w:ascii="Arial" w:hAnsi="Arial" w:cs="Arial"/>
        <w:i/>
        <w:color w:val="C0C0C0"/>
        <w:sz w:val="20"/>
      </w:rPr>
    </w:pPr>
    <w:r w:rsidRPr="006668C5">
      <w:rPr>
        <w:rFonts w:ascii="Arial" w:hAnsi="Arial" w:cs="Arial"/>
        <w:i/>
        <w:color w:val="C0C0C0"/>
        <w:sz w:val="20"/>
      </w:rPr>
      <w:tab/>
      <w:t xml:space="preserve">            </w:t>
    </w:r>
    <w:r w:rsidRPr="006668C5">
      <w:rPr>
        <w:rFonts w:ascii="Arial" w:hAnsi="Arial" w:cs="Arial"/>
        <w:i/>
        <w:color w:val="C0C0C0"/>
        <w:sz w:val="20"/>
      </w:rPr>
      <w:tab/>
    </w:r>
  </w:p>
  <w:p w:rsidR="00C67904" w:rsidRDefault="00C67904">
    <w:pPr>
      <w:pStyle w:val="Header"/>
      <w:tabs>
        <w:tab w:val="clear" w:pos="8640"/>
        <w:tab w:val="right" w:pos="9720"/>
      </w:tabs>
      <w:ind w:left="360"/>
      <w:rPr>
        <w:rFonts w:ascii="Arial" w:hAnsi="Arial" w:cs="Arial"/>
      </w:rPr>
    </w:pPr>
    <w:r>
      <w:rPr>
        <w:rFonts w:ascii="Arial" w:hAnsi="Arial" w:cs="Arial"/>
        <w:noProof/>
        <w:sz w:val="20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51640E07" wp14:editId="067AF724">
              <wp:simplePos x="0" y="0"/>
              <wp:positionH relativeFrom="column">
                <wp:posOffset>-76200</wp:posOffset>
              </wp:positionH>
              <wp:positionV relativeFrom="paragraph">
                <wp:posOffset>48260</wp:posOffset>
              </wp:positionV>
              <wp:extent cx="6553200" cy="114300"/>
              <wp:effectExtent l="0" t="0" r="19050" b="19050"/>
              <wp:wrapNone/>
              <wp:docPr id="23" name="Grou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553200" cy="114300"/>
                        <a:chOff x="1440" y="1471"/>
                        <a:chExt cx="10320" cy="89"/>
                      </a:xfrm>
                    </wpg:grpSpPr>
                    <wps:wsp>
                      <wps:cNvPr id="24" name="Line 3"/>
                      <wps:cNvCnPr/>
                      <wps:spPr bwMode="auto">
                        <a:xfrm>
                          <a:off x="1440" y="1471"/>
                          <a:ext cx="1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FC1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Line 4"/>
                      <wps:cNvCnPr/>
                      <wps:spPr bwMode="auto">
                        <a:xfrm>
                          <a:off x="1440" y="1515"/>
                          <a:ext cx="1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412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Line 5"/>
                      <wps:cNvCnPr/>
                      <wps:spPr bwMode="auto">
                        <a:xfrm>
                          <a:off x="1440" y="1560"/>
                          <a:ext cx="1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FC1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1BFC278" id="Group 2" o:spid="_x0000_s1026" style="position:absolute;margin-left:-6pt;margin-top:3.8pt;width:516pt;height:9pt;z-index:251654144" coordorigin="1440,1471" coordsize="1032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">
              <o:lock v:ext="edit" aspectratio="t"/>
              <v:line id="Line 3" o:spid="_x0000_s1027" style="position:absolute;visibility:visible;mso-wrap-style:square" from="1440,1471" to="11760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NG18MAAADbAAAADwAAAGRycy9kb3ducmV2LnhtbESPwWrDMBBE74X8g9hAbo2cxJjgRgmN&#10;qYMvPdTtB2ytjW1qrYykxs7fV4VCj8PMvGEOp9kM4kbO95YVbNYJCOLG6p5bBR/v5eMehA/IGgfL&#10;pOBOHk7HxcMBc20nfqNbHVoRIexzVNCFMOZS+qYjg35tR+LoXa0zGKJ0rdQOpwg3g9wmSSYN9hwX&#10;Ohyp6Kj5qr+NArerbXF+tZ/7y0uqi2uW+tJVSq2W8/MTiEBz+A//tSutYJvC75f4A+T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TRtfDAAAA2wAAAA8AAAAAAAAAAAAA&#10;AAAAoQIAAGRycy9kb3ducmV2LnhtbFBLBQYAAAAABAAEAPkAAACRAwAAAAA=&#10;" strokecolor="#bfc1c2"/>
              <v:line id="Line 4" o:spid="_x0000_s1028" style="position:absolute;visibility:visible;mso-wrap-style:square" from="1440,1515" to="11760,1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n+vcQAAADbAAAADwAAAGRycy9kb3ducmV2LnhtbESPQWvCQBSE74L/YXmCN7PR1rak2YgI&#10;VU/Spvb+zL4modm3Ibsm6b/vFgSPw8x8w6Sb0TSip87VlhUsoxgEcWF1zaWC8+fb4gWE88gaG8uk&#10;4JccbLLpJMVE24E/qM99KQKEXYIKKu/bREpXVGTQRbYlDt637Qz6ILtS6g6HADeNXMXxkzRYc1io&#10;sKVdRcVPfjUKDrrfvz/mw/LycB5Oz/mlOY72S6n5bNy+gvA0+nv41j5qBas1/H8JP0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Of69xAAAANsAAAAPAAAAAAAAAAAA&#10;AAAAAKECAABkcnMvZG93bnJldi54bWxQSwUGAAAAAAQABAD5AAAAkgMAAAAA&#10;" strokecolor="#c4122f"/>
              <v:line id="Line 5" o:spid="_x0000_s1029" style="position:absolute;visibility:visible;mso-wrap-style:square" from="1440,1560" to="11760,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19O8IAAADbAAAADwAAAGRycy9kb3ducmV2LnhtbESPQYvCMBSE78L+h/AW9qbpulKkGsUt&#10;unjxYPUHPJtnW2xeShK1+++NIHgcZuYbZr7sTStu5HxjWcH3KAFBXFrdcKXgeNgMpyB8QNbYWiYF&#10;/+RhufgYzDHT9s57uhWhEhHCPkMFdQhdJqUvazLoR7Yjjt7ZOoMhSldJ7fAe4aaV4yRJpcGG40KN&#10;HeU1lZfiahS4n8Lmvzt7mv6tJzo/pxO/cVulvj771QxEoD68w6/2VisYp/D8En+A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19O8IAAADbAAAADwAAAAAAAAAAAAAA&#10;AAChAgAAZHJzL2Rvd25yZXYueG1sUEsFBgAAAAAEAAQA+QAAAJADAAAAAA==&#10;" strokecolor="#bfc1c2"/>
            </v:group>
          </w:pict>
        </mc:Fallback>
      </mc:AlternateContent>
    </w:r>
  </w:p>
  <w:p w:rsidR="00C67904" w:rsidRDefault="00C6790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04" w:rsidRDefault="00C6790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04" w:rsidRDefault="00C6790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04" w:rsidRPr="00553950" w:rsidRDefault="004A7CC2" w:rsidP="00730569">
    <w:pPr>
      <w:pStyle w:val="Header"/>
      <w:tabs>
        <w:tab w:val="right" w:pos="9720"/>
      </w:tabs>
      <w:rPr>
        <w:rFonts w:ascii="Arial" w:hAnsi="Arial" w:cs="Arial"/>
        <w:color w:val="7F7F7F" w:themeColor="text1" w:themeTint="80"/>
        <w:sz w:val="20"/>
      </w:rPr>
    </w:pPr>
    <w:r>
      <w:rPr>
        <w:rFonts w:ascii="Arial" w:hAnsi="Arial" w:cs="Arial"/>
        <w:noProof/>
        <w:color w:val="7F7F7F" w:themeColor="text1" w:themeTint="80"/>
        <w:sz w:val="20"/>
      </w:rPr>
      <w:drawing>
        <wp:anchor distT="0" distB="0" distL="114300" distR="114300" simplePos="0" relativeHeight="251706368" behindDoc="0" locked="0" layoutInCell="1" allowOverlap="1" wp14:anchorId="5FFEE629" wp14:editId="50D0A6CF">
          <wp:simplePos x="0" y="0"/>
          <wp:positionH relativeFrom="column">
            <wp:posOffset>5029200</wp:posOffset>
          </wp:positionH>
          <wp:positionV relativeFrom="paragraph">
            <wp:posOffset>-150495</wp:posOffset>
          </wp:positionV>
          <wp:extent cx="1447800" cy="608076"/>
          <wp:effectExtent l="0" t="0" r="0" b="1905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IT_Logo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608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904" w:rsidRPr="00553950">
      <w:rPr>
        <w:rFonts w:ascii="Arial" w:hAnsi="Arial" w:cs="Arial"/>
        <w:color w:val="7F7F7F" w:themeColor="text1" w:themeTint="80"/>
        <w:sz w:val="20"/>
      </w:rPr>
      <w:t xml:space="preserve">Georgia </w:t>
    </w:r>
    <w:r w:rsidR="00C67904">
      <w:rPr>
        <w:rFonts w:ascii="Arial" w:hAnsi="Arial" w:cs="Arial"/>
        <w:color w:val="7F7F7F" w:themeColor="text1" w:themeTint="80"/>
        <w:sz w:val="20"/>
      </w:rPr>
      <w:t>Healthcare IT</w:t>
    </w:r>
    <w:r w:rsidR="00C67904" w:rsidRPr="00553950">
      <w:rPr>
        <w:rFonts w:ascii="Arial" w:hAnsi="Arial" w:cs="Arial"/>
        <w:color w:val="7F7F7F" w:themeColor="text1" w:themeTint="80"/>
        <w:sz w:val="20"/>
      </w:rPr>
      <w:t xml:space="preserve"> Workforce Readiness Survey:                          </w:t>
    </w:r>
    <w:r w:rsidR="00C67904" w:rsidRPr="00553950">
      <w:rPr>
        <w:rFonts w:ascii="Arial" w:hAnsi="Arial" w:cs="Arial"/>
        <w:color w:val="7F7F7F" w:themeColor="text1" w:themeTint="80"/>
        <w:sz w:val="20"/>
      </w:rPr>
      <w:tab/>
      <w:t xml:space="preserve">     </w:t>
    </w:r>
    <w:r w:rsidR="00C67904" w:rsidRPr="00553950">
      <w:rPr>
        <w:rFonts w:ascii="Arial" w:hAnsi="Arial" w:cs="Arial"/>
        <w:color w:val="7F7F7F" w:themeColor="text1" w:themeTint="80"/>
        <w:sz w:val="20"/>
      </w:rPr>
      <w:tab/>
    </w:r>
  </w:p>
  <w:p w:rsidR="00C67904" w:rsidRDefault="00C67904" w:rsidP="00730569">
    <w:pPr>
      <w:pStyle w:val="Header"/>
      <w:tabs>
        <w:tab w:val="clear" w:pos="8640"/>
        <w:tab w:val="right" w:pos="9720"/>
      </w:tabs>
      <w:rPr>
        <w:rFonts w:ascii="Arial" w:hAnsi="Arial" w:cs="Arial"/>
        <w:i/>
        <w:color w:val="7F7F7F" w:themeColor="text1" w:themeTint="80"/>
        <w:sz w:val="20"/>
      </w:rPr>
    </w:pPr>
    <w:r w:rsidRPr="00553950">
      <w:rPr>
        <w:rFonts w:ascii="Arial" w:hAnsi="Arial" w:cs="Arial"/>
        <w:i/>
        <w:color w:val="7F7F7F" w:themeColor="text1" w:themeTint="80"/>
        <w:sz w:val="20"/>
      </w:rPr>
      <w:t>Key Survey Findings and Action Items</w:t>
    </w:r>
  </w:p>
  <w:p w:rsidR="00C67904" w:rsidRPr="006668C5" w:rsidRDefault="00C67904" w:rsidP="00730569">
    <w:pPr>
      <w:pStyle w:val="Header"/>
      <w:tabs>
        <w:tab w:val="clear" w:pos="8640"/>
        <w:tab w:val="right" w:pos="9720"/>
      </w:tabs>
      <w:rPr>
        <w:rFonts w:ascii="Arial" w:hAnsi="Arial" w:cs="Arial"/>
        <w:i/>
        <w:color w:val="C0C0C0"/>
        <w:sz w:val="20"/>
      </w:rPr>
    </w:pPr>
    <w:r w:rsidRPr="006668C5">
      <w:rPr>
        <w:rFonts w:ascii="Arial" w:hAnsi="Arial" w:cs="Arial"/>
        <w:i/>
        <w:color w:val="C0C0C0"/>
        <w:sz w:val="20"/>
      </w:rPr>
      <w:tab/>
      <w:t xml:space="preserve">            </w:t>
    </w:r>
    <w:r w:rsidRPr="006668C5">
      <w:rPr>
        <w:rFonts w:ascii="Arial" w:hAnsi="Arial" w:cs="Arial"/>
        <w:i/>
        <w:color w:val="C0C0C0"/>
        <w:sz w:val="20"/>
      </w:rPr>
      <w:tab/>
    </w:r>
  </w:p>
  <w:p w:rsidR="00C67904" w:rsidRPr="00730569" w:rsidRDefault="00C67904" w:rsidP="00730569">
    <w:pPr>
      <w:pStyle w:val="Header"/>
      <w:tabs>
        <w:tab w:val="clear" w:pos="8640"/>
        <w:tab w:val="right" w:pos="9720"/>
      </w:tabs>
      <w:ind w:left="360"/>
      <w:rPr>
        <w:rFonts w:ascii="Arial" w:hAnsi="Arial" w:cs="Arial"/>
      </w:rPr>
    </w:pPr>
    <w:r>
      <w:rPr>
        <w:rFonts w:ascii="Arial" w:hAnsi="Arial" w:cs="Arial"/>
        <w:noProof/>
        <w:sz w:val="20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6F9C2CF6" wp14:editId="5575CA6F">
              <wp:simplePos x="0" y="0"/>
              <wp:positionH relativeFrom="column">
                <wp:posOffset>-76200</wp:posOffset>
              </wp:positionH>
              <wp:positionV relativeFrom="paragraph">
                <wp:posOffset>48260</wp:posOffset>
              </wp:positionV>
              <wp:extent cx="6553200" cy="114300"/>
              <wp:effectExtent l="0" t="0" r="19050" b="19050"/>
              <wp:wrapNone/>
              <wp:docPr id="46" name="Grou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553200" cy="114300"/>
                        <a:chOff x="1440" y="1471"/>
                        <a:chExt cx="10320" cy="89"/>
                      </a:xfrm>
                    </wpg:grpSpPr>
                    <wps:wsp>
                      <wps:cNvPr id="47" name="Line 3"/>
                      <wps:cNvCnPr/>
                      <wps:spPr bwMode="auto">
                        <a:xfrm>
                          <a:off x="1440" y="1471"/>
                          <a:ext cx="1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FC1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Line 4"/>
                      <wps:cNvCnPr/>
                      <wps:spPr bwMode="auto">
                        <a:xfrm>
                          <a:off x="1440" y="1515"/>
                          <a:ext cx="1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412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Line 5"/>
                      <wps:cNvCnPr/>
                      <wps:spPr bwMode="auto">
                        <a:xfrm>
                          <a:off x="1440" y="1560"/>
                          <a:ext cx="1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FC1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0A19965" id="Group 2" o:spid="_x0000_s1026" style="position:absolute;margin-left:-6pt;margin-top:3.8pt;width:516pt;height:9pt;z-index:251697152" coordorigin="1440,1471" coordsize="1032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">
              <o:lock v:ext="edit" aspectratio="t"/>
              <v:line id="Line 3" o:spid="_x0000_s1027" style="position:absolute;visibility:visible;mso-wrap-style:square" from="1440,1471" to="11760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49AMQAAADbAAAADwAAAGRycy9kb3ducmV2LnhtbESPwW7CMBBE70j9B2sr9UaclghQGge1&#10;EVRcOJD2A7bxkkSN15HtQvr3NRISx9HMvNEUm8kM4kzO95YVPCcpCOLG6p5bBV+fu/kahA/IGgfL&#10;pOCPPGzKh1mBubYXPtK5Dq2IEPY5KuhCGHMpfdORQZ/YkTh6J+sMhihdK7XDS4SbQb6k6VIa7Dku&#10;dDhS1VHzU/8aBW5R2+r9YL/XH9tMV6dl5ndur9TT4/T2CiLQFO7hW3uvFWQruH6JP0CW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Xj0AxAAAANsAAAAPAAAAAAAAAAAA&#10;AAAAAKECAABkcnMvZG93bnJldi54bWxQSwUGAAAAAAQABAD5AAAAkgMAAAAA&#10;" strokecolor="#bfc1c2"/>
              <v:line id="Line 4" o:spid="_x0000_s1028" style="position:absolute;visibility:visible;mso-wrap-style:square" from="1440,1515" to="11760,1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e0g78AAADbAAAADwAAAGRycy9kb3ducmV2LnhtbERPTYvCMBC9C/6HMMLebOquqFSjiLDq&#10;adGq97EZ22IzKU1s67/fHBb2+Hjfq01vKtFS40rLCiZRDII4s7rkXMH18j1egHAeWWNlmRS8ycFm&#10;PRysMNG24zO1qc9FCGGXoILC+zqR0mUFGXSRrYkD97CNQR9gk0vdYBfCTSU/43gmDZYcGgqsaVdQ&#10;9kxfRsFBt/vTNO0m969r9zNP79WxtzelPkb9dgnCU+//xX/uo1YwDWPDl/AD5P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Oe0g78AAADbAAAADwAAAAAAAAAAAAAAAACh&#10;AgAAZHJzL2Rvd25yZXYueG1sUEsFBgAAAAAEAAQA+QAAAI0DAAAAAA==&#10;" strokecolor="#c4122f"/>
              <v:line id="Line 5" o:spid="_x0000_s1029" style="position:absolute;visibility:visible;mso-wrap-style:square" from="1440,1560" to="11760,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0M6cQAAADbAAAADwAAAGRycy9kb3ducmV2LnhtbESPwW7CMBBE70j9B2sr9QZOS4TSNA5q&#10;I6i4cCD0A7bxkkSN15HtQvr3NRISx9HMvNEU68kM4kzO95YVPC8SEMSN1T23Cr6O23kGwgdkjYNl&#10;UvBHHtblw6zAXNsLH+hch1ZECPscFXQhjLmUvunIoF/YkTh6J+sMhihdK7XDS4SbQb4kyUoa7Dku&#10;dDhS1VHzU/8aBW5Z2+pjb7+zz02qq9Mq9Vu3U+rpcXp/AxFoCvfwrb3TCtJXuH6JP0CW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jQzpxAAAANsAAAAPAAAAAAAAAAAA&#10;AAAAAKECAABkcnMvZG93bnJldi54bWxQSwUGAAAAAAQABAD5AAAAkgMAAAAA&#10;" strokecolor="#bfc1c2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04" w:rsidRDefault="00C67904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C2" w:rsidRPr="00553950" w:rsidRDefault="004A7CC2" w:rsidP="004A7CC2">
    <w:pPr>
      <w:pStyle w:val="Header"/>
      <w:tabs>
        <w:tab w:val="right" w:pos="9720"/>
      </w:tabs>
      <w:rPr>
        <w:rFonts w:ascii="Arial" w:hAnsi="Arial" w:cs="Arial"/>
        <w:color w:val="7F7F7F" w:themeColor="text1" w:themeTint="80"/>
        <w:sz w:val="20"/>
      </w:rPr>
    </w:pPr>
    <w:r>
      <w:rPr>
        <w:rFonts w:ascii="Arial" w:hAnsi="Arial" w:cs="Arial"/>
        <w:noProof/>
        <w:color w:val="7F7F7F" w:themeColor="text1" w:themeTint="80"/>
        <w:sz w:val="20"/>
      </w:rPr>
      <w:drawing>
        <wp:anchor distT="0" distB="0" distL="114300" distR="114300" simplePos="0" relativeHeight="251708416" behindDoc="0" locked="0" layoutInCell="1" allowOverlap="1" wp14:anchorId="26756212" wp14:editId="00402303">
          <wp:simplePos x="0" y="0"/>
          <wp:positionH relativeFrom="column">
            <wp:posOffset>5029200</wp:posOffset>
          </wp:positionH>
          <wp:positionV relativeFrom="paragraph">
            <wp:posOffset>-150495</wp:posOffset>
          </wp:positionV>
          <wp:extent cx="1447800" cy="608076"/>
          <wp:effectExtent l="0" t="0" r="0" b="1905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IT_Logo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608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3950">
      <w:rPr>
        <w:rFonts w:ascii="Arial" w:hAnsi="Arial" w:cs="Arial"/>
        <w:color w:val="7F7F7F" w:themeColor="text1" w:themeTint="80"/>
        <w:sz w:val="20"/>
      </w:rPr>
      <w:t xml:space="preserve">Georgia </w:t>
    </w:r>
    <w:r>
      <w:rPr>
        <w:rFonts w:ascii="Arial" w:hAnsi="Arial" w:cs="Arial"/>
        <w:color w:val="7F7F7F" w:themeColor="text1" w:themeTint="80"/>
        <w:sz w:val="20"/>
      </w:rPr>
      <w:t>Healthcare IT</w:t>
    </w:r>
    <w:r w:rsidRPr="00553950">
      <w:rPr>
        <w:rFonts w:ascii="Arial" w:hAnsi="Arial" w:cs="Arial"/>
        <w:color w:val="7F7F7F" w:themeColor="text1" w:themeTint="80"/>
        <w:sz w:val="20"/>
      </w:rPr>
      <w:t xml:space="preserve"> Workforce Readiness Survey:                          </w:t>
    </w:r>
    <w:r w:rsidRPr="00553950">
      <w:rPr>
        <w:rFonts w:ascii="Arial" w:hAnsi="Arial" w:cs="Arial"/>
        <w:color w:val="7F7F7F" w:themeColor="text1" w:themeTint="80"/>
        <w:sz w:val="20"/>
      </w:rPr>
      <w:tab/>
      <w:t xml:space="preserve">     </w:t>
    </w:r>
    <w:r w:rsidRPr="00553950">
      <w:rPr>
        <w:rFonts w:ascii="Arial" w:hAnsi="Arial" w:cs="Arial"/>
        <w:color w:val="7F7F7F" w:themeColor="text1" w:themeTint="80"/>
        <w:sz w:val="20"/>
      </w:rPr>
      <w:tab/>
    </w:r>
  </w:p>
  <w:p w:rsidR="004A7CC2" w:rsidRDefault="004A7CC2" w:rsidP="004A7CC2">
    <w:pPr>
      <w:pStyle w:val="Header"/>
      <w:tabs>
        <w:tab w:val="clear" w:pos="8640"/>
        <w:tab w:val="right" w:pos="9720"/>
      </w:tabs>
      <w:rPr>
        <w:rFonts w:ascii="Arial" w:hAnsi="Arial" w:cs="Arial"/>
        <w:i/>
        <w:color w:val="7F7F7F" w:themeColor="text1" w:themeTint="80"/>
        <w:sz w:val="20"/>
      </w:rPr>
    </w:pPr>
    <w:r w:rsidRPr="00553950">
      <w:rPr>
        <w:rFonts w:ascii="Arial" w:hAnsi="Arial" w:cs="Arial"/>
        <w:i/>
        <w:color w:val="7F7F7F" w:themeColor="text1" w:themeTint="80"/>
        <w:sz w:val="20"/>
      </w:rPr>
      <w:t>Key Survey Findings and Action Items</w:t>
    </w:r>
  </w:p>
  <w:p w:rsidR="009906AD" w:rsidRPr="006668C5" w:rsidRDefault="009906AD" w:rsidP="009906AD">
    <w:pPr>
      <w:pStyle w:val="Header"/>
      <w:tabs>
        <w:tab w:val="clear" w:pos="8640"/>
        <w:tab w:val="right" w:pos="9720"/>
      </w:tabs>
      <w:rPr>
        <w:rFonts w:ascii="Arial" w:hAnsi="Arial" w:cs="Arial"/>
        <w:i/>
        <w:color w:val="C0C0C0"/>
        <w:sz w:val="20"/>
      </w:rPr>
    </w:pPr>
    <w:r w:rsidRPr="006668C5">
      <w:rPr>
        <w:rFonts w:ascii="Arial" w:hAnsi="Arial" w:cs="Arial"/>
        <w:i/>
        <w:color w:val="C0C0C0"/>
        <w:sz w:val="20"/>
      </w:rPr>
      <w:tab/>
      <w:t xml:space="preserve">            </w:t>
    </w:r>
    <w:r w:rsidRPr="006668C5">
      <w:rPr>
        <w:rFonts w:ascii="Arial" w:hAnsi="Arial" w:cs="Arial"/>
        <w:i/>
        <w:color w:val="C0C0C0"/>
        <w:sz w:val="20"/>
      </w:rPr>
      <w:tab/>
    </w:r>
  </w:p>
  <w:p w:rsidR="00C67904" w:rsidRPr="009906AD" w:rsidRDefault="009906AD" w:rsidP="009906AD">
    <w:pPr>
      <w:pStyle w:val="Header"/>
      <w:tabs>
        <w:tab w:val="clear" w:pos="8640"/>
        <w:tab w:val="right" w:pos="9720"/>
      </w:tabs>
      <w:ind w:left="360"/>
      <w:rPr>
        <w:rFonts w:ascii="Arial" w:hAnsi="Arial" w:cs="Arial"/>
      </w:rPr>
    </w:pPr>
    <w:r>
      <w:rPr>
        <w:rFonts w:ascii="Arial" w:hAnsi="Arial" w:cs="Arial"/>
        <w:noProof/>
        <w:sz w:val="20"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378BCEBB" wp14:editId="0986AEF6">
              <wp:simplePos x="0" y="0"/>
              <wp:positionH relativeFrom="column">
                <wp:posOffset>-76200</wp:posOffset>
              </wp:positionH>
              <wp:positionV relativeFrom="paragraph">
                <wp:posOffset>48260</wp:posOffset>
              </wp:positionV>
              <wp:extent cx="6553200" cy="114300"/>
              <wp:effectExtent l="0" t="0" r="19050" b="19050"/>
              <wp:wrapNone/>
              <wp:docPr id="29" name="Grou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553200" cy="114300"/>
                        <a:chOff x="1440" y="1471"/>
                        <a:chExt cx="10320" cy="89"/>
                      </a:xfrm>
                    </wpg:grpSpPr>
                    <wps:wsp>
                      <wps:cNvPr id="41" name="Line 3"/>
                      <wps:cNvCnPr/>
                      <wps:spPr bwMode="auto">
                        <a:xfrm>
                          <a:off x="1440" y="1471"/>
                          <a:ext cx="1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FC1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Line 4"/>
                      <wps:cNvCnPr/>
                      <wps:spPr bwMode="auto">
                        <a:xfrm>
                          <a:off x="1440" y="1515"/>
                          <a:ext cx="1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412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Line 5"/>
                      <wps:cNvCnPr/>
                      <wps:spPr bwMode="auto">
                        <a:xfrm>
                          <a:off x="1440" y="1560"/>
                          <a:ext cx="1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FC1C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434227B" id="Group 2" o:spid="_x0000_s1026" style="position:absolute;margin-left:-6pt;margin-top:3.8pt;width:516pt;height:9pt;z-index:251704320" coordorigin="1440,1471" coordsize="1032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">
              <o:lock v:ext="edit" aspectratio="t"/>
              <v:line id="Line 3" o:spid="_x0000_s1027" style="position:absolute;visibility:visible;mso-wrap-style:square" from="1440,1471" to="11760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sA78MAAADbAAAADwAAAGRycy9kb3ducmV2LnhtbESPwWrDMBBE74X+g9hCb43s1pjgRgmt&#10;aYIvOdTJB2ytjW1qrYykOs7fR4FAj8PMvGFWm9kMYiLne8sK0kUCgrixuudWwfGwfVmC8AFZ42CZ&#10;FFzIw2b9+LDCQtszf9NUh1ZECPsCFXQhjIWUvunIoF/YkTh6J+sMhihdK7XDc4SbQb4mSS4N9hwX&#10;Ohyp7Kj5rf+MAvdW2/Jzb3+Wu69Ml6c881tXKfX8NH+8gwg0h//wvV1pBVkKty/xB8j1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7AO/DAAAA2wAAAA8AAAAAAAAAAAAA&#10;AAAAoQIAAGRycy9kb3ducmV2LnhtbFBLBQYAAAAABAAEAPkAAACRAwAAAAA=&#10;" strokecolor="#bfc1c2"/>
              <v:line id="Line 4" o:spid="_x0000_s1028" style="position:absolute;visibility:visible;mso-wrap-style:square" from="1440,1515" to="11760,1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+DacMAAADbAAAADwAAAGRycy9kb3ducmV2LnhtbESPS4vCQBCE7wv+h6EFb+vEB6tkHUUE&#10;HyfR6N7bTG8SNtMTMmMS/70jCHssquorarHqTCkaql1hWcFoGIEgTq0uOFNwvWw/5yCcR9ZYWiYF&#10;D3KwWvY+Fhhr2/KZmsRnIkDYxagg976KpXRpTgbd0FbEwfu1tUEfZJ1JXWMb4KaU4yj6kgYLDgs5&#10;VrTJKf1L7kbBXje70zRpR7fJtT3Oklt56OyPUoN+t/4G4anz/+F3+6AVTMfw+hJ+gF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g2nDAAAA2wAAAA8AAAAAAAAAAAAA&#10;AAAAoQIAAGRycy9kb3ducmV2LnhtbFBLBQYAAAAABAAEAPkAAACRAwAAAAA=&#10;" strokecolor="#c4122f"/>
              <v:line id="Line 5" o:spid="_x0000_s1029" style="position:absolute;visibility:visible;mso-wrap-style:square" from="1440,1560" to="11760,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yjd8IAAADbAAAADwAAAGRycy9kb3ducmV2LnhtbESPQYvCMBSE7wv+h/AEb2uqFpFqFC0q&#10;Xvaw1R/wbJ5tsXkpSdT67zcLC3scZuYbZrXpTSue5HxjWcFknIAgLq1uuFJwOR8+FyB8QNbYWiYF&#10;b/KwWQ8+Vphp++JvehahEhHCPkMFdQhdJqUvazLox7Yjjt7NOoMhSldJ7fAV4aaV0ySZS4MNx4Ua&#10;O8prKu/Fwyhws8Lmuy97XRz3qc5v89Qf3Emp0bDfLkEE6sN/+K990grSFH6/xB8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Iyjd8IAAADbAAAADwAAAAAAAAAAAAAA&#10;AAChAgAAZHJzL2Rvd25yZXYueG1sUEsFBgAAAAAEAAQA+QAAAJADAAAAAA==&#10;" strokecolor="#bfc1c2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04" w:rsidRDefault="00C679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23B"/>
    <w:multiLevelType w:val="hybridMultilevel"/>
    <w:tmpl w:val="A2E6D4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5D5F"/>
    <w:multiLevelType w:val="hybridMultilevel"/>
    <w:tmpl w:val="89CCF4F8"/>
    <w:lvl w:ilvl="0" w:tplc="BD2A94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F0DE2"/>
    <w:multiLevelType w:val="hybridMultilevel"/>
    <w:tmpl w:val="78F0334E"/>
    <w:lvl w:ilvl="0" w:tplc="5CD8534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171CE"/>
    <w:multiLevelType w:val="hybridMultilevel"/>
    <w:tmpl w:val="9D1CC1CC"/>
    <w:lvl w:ilvl="0" w:tplc="BD2A94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338F0"/>
    <w:multiLevelType w:val="hybridMultilevel"/>
    <w:tmpl w:val="360CE2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357E5"/>
    <w:multiLevelType w:val="hybridMultilevel"/>
    <w:tmpl w:val="5D8414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A0109"/>
    <w:multiLevelType w:val="hybridMultilevel"/>
    <w:tmpl w:val="D8C21F64"/>
    <w:lvl w:ilvl="0" w:tplc="5CD8534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4283E"/>
    <w:multiLevelType w:val="hybridMultilevel"/>
    <w:tmpl w:val="F6BC2E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22544"/>
    <w:multiLevelType w:val="hybridMultilevel"/>
    <w:tmpl w:val="B396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44F5E"/>
    <w:multiLevelType w:val="hybridMultilevel"/>
    <w:tmpl w:val="217CEC72"/>
    <w:lvl w:ilvl="0" w:tplc="5CD8534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04FE9"/>
    <w:multiLevelType w:val="hybridMultilevel"/>
    <w:tmpl w:val="C7EE8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F2AE3"/>
    <w:multiLevelType w:val="hybridMultilevel"/>
    <w:tmpl w:val="F2B83474"/>
    <w:lvl w:ilvl="0" w:tplc="5CD8534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74B41"/>
    <w:multiLevelType w:val="hybridMultilevel"/>
    <w:tmpl w:val="998C2EAE"/>
    <w:lvl w:ilvl="0" w:tplc="5CD8534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57350"/>
    <w:multiLevelType w:val="hybridMultilevel"/>
    <w:tmpl w:val="2034CE0C"/>
    <w:lvl w:ilvl="0" w:tplc="5CD8534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B4BEE"/>
    <w:multiLevelType w:val="hybridMultilevel"/>
    <w:tmpl w:val="5F70D3BA"/>
    <w:lvl w:ilvl="0" w:tplc="5CD8534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A7F68"/>
    <w:multiLevelType w:val="hybridMultilevel"/>
    <w:tmpl w:val="40402D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D497E"/>
    <w:multiLevelType w:val="hybridMultilevel"/>
    <w:tmpl w:val="3AE0070E"/>
    <w:lvl w:ilvl="0" w:tplc="BD2A94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77EAD"/>
    <w:multiLevelType w:val="hybridMultilevel"/>
    <w:tmpl w:val="300A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3D3D52"/>
    <w:multiLevelType w:val="hybridMultilevel"/>
    <w:tmpl w:val="6298F1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106E9"/>
    <w:multiLevelType w:val="hybridMultilevel"/>
    <w:tmpl w:val="81368470"/>
    <w:lvl w:ilvl="0" w:tplc="BD2A943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A5034F"/>
    <w:multiLevelType w:val="hybridMultilevel"/>
    <w:tmpl w:val="46081BA2"/>
    <w:lvl w:ilvl="0" w:tplc="5CD8534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5"/>
  </w:num>
  <w:num w:numId="5">
    <w:abstractNumId w:val="8"/>
  </w:num>
  <w:num w:numId="6">
    <w:abstractNumId w:val="17"/>
  </w:num>
  <w:num w:numId="7">
    <w:abstractNumId w:val="16"/>
  </w:num>
  <w:num w:numId="8">
    <w:abstractNumId w:val="3"/>
  </w:num>
  <w:num w:numId="9">
    <w:abstractNumId w:val="1"/>
  </w:num>
  <w:num w:numId="10">
    <w:abstractNumId w:val="10"/>
  </w:num>
  <w:num w:numId="11">
    <w:abstractNumId w:val="18"/>
  </w:num>
  <w:num w:numId="12">
    <w:abstractNumId w:val="0"/>
  </w:num>
  <w:num w:numId="13">
    <w:abstractNumId w:val="19"/>
  </w:num>
  <w:num w:numId="14">
    <w:abstractNumId w:val="6"/>
  </w:num>
  <w:num w:numId="15">
    <w:abstractNumId w:val="2"/>
  </w:num>
  <w:num w:numId="16">
    <w:abstractNumId w:val="13"/>
  </w:num>
  <w:num w:numId="17">
    <w:abstractNumId w:val="12"/>
  </w:num>
  <w:num w:numId="18">
    <w:abstractNumId w:val="20"/>
  </w:num>
  <w:num w:numId="19">
    <w:abstractNumId w:val="11"/>
  </w:num>
  <w:num w:numId="20">
    <w:abstractNumId w:val="14"/>
  </w:num>
  <w:num w:numId="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bfc1c2,#c4122f,#ca0014,#007d9f,#ffd9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BA"/>
    <w:rsid w:val="000017EE"/>
    <w:rsid w:val="000027CF"/>
    <w:rsid w:val="000048D9"/>
    <w:rsid w:val="0000510B"/>
    <w:rsid w:val="0000645A"/>
    <w:rsid w:val="0000652C"/>
    <w:rsid w:val="00007B5E"/>
    <w:rsid w:val="00010BA7"/>
    <w:rsid w:val="00010DA0"/>
    <w:rsid w:val="0001136A"/>
    <w:rsid w:val="000129CB"/>
    <w:rsid w:val="00012FA1"/>
    <w:rsid w:val="00016664"/>
    <w:rsid w:val="00016F20"/>
    <w:rsid w:val="000175A5"/>
    <w:rsid w:val="00020779"/>
    <w:rsid w:val="0002081B"/>
    <w:rsid w:val="00021168"/>
    <w:rsid w:val="000226FC"/>
    <w:rsid w:val="0002383E"/>
    <w:rsid w:val="0002420F"/>
    <w:rsid w:val="00026DB4"/>
    <w:rsid w:val="000307C9"/>
    <w:rsid w:val="000324D1"/>
    <w:rsid w:val="00033F30"/>
    <w:rsid w:val="0003428B"/>
    <w:rsid w:val="000371C8"/>
    <w:rsid w:val="0003756C"/>
    <w:rsid w:val="00037B12"/>
    <w:rsid w:val="00040650"/>
    <w:rsid w:val="00041AB9"/>
    <w:rsid w:val="00041D90"/>
    <w:rsid w:val="00042D61"/>
    <w:rsid w:val="00044507"/>
    <w:rsid w:val="00044D9C"/>
    <w:rsid w:val="0004532D"/>
    <w:rsid w:val="000457D5"/>
    <w:rsid w:val="00047661"/>
    <w:rsid w:val="00047FB7"/>
    <w:rsid w:val="00050521"/>
    <w:rsid w:val="000509F6"/>
    <w:rsid w:val="00051837"/>
    <w:rsid w:val="00051E8A"/>
    <w:rsid w:val="000537C7"/>
    <w:rsid w:val="00054855"/>
    <w:rsid w:val="00054B70"/>
    <w:rsid w:val="000557CF"/>
    <w:rsid w:val="000568ED"/>
    <w:rsid w:val="0006227A"/>
    <w:rsid w:val="00064739"/>
    <w:rsid w:val="00064A2A"/>
    <w:rsid w:val="00065C1A"/>
    <w:rsid w:val="00066A58"/>
    <w:rsid w:val="00070FA2"/>
    <w:rsid w:val="0007167A"/>
    <w:rsid w:val="00072A6D"/>
    <w:rsid w:val="00073D79"/>
    <w:rsid w:val="00074CFB"/>
    <w:rsid w:val="00080939"/>
    <w:rsid w:val="00085508"/>
    <w:rsid w:val="00087B95"/>
    <w:rsid w:val="000964FE"/>
    <w:rsid w:val="000A0B50"/>
    <w:rsid w:val="000A1AB3"/>
    <w:rsid w:val="000A2315"/>
    <w:rsid w:val="000A3605"/>
    <w:rsid w:val="000A3FFB"/>
    <w:rsid w:val="000A556E"/>
    <w:rsid w:val="000B1165"/>
    <w:rsid w:val="000B1253"/>
    <w:rsid w:val="000B2885"/>
    <w:rsid w:val="000B2AED"/>
    <w:rsid w:val="000B4931"/>
    <w:rsid w:val="000B4DF6"/>
    <w:rsid w:val="000B5C84"/>
    <w:rsid w:val="000B6E65"/>
    <w:rsid w:val="000B7B90"/>
    <w:rsid w:val="000C0C86"/>
    <w:rsid w:val="000C1670"/>
    <w:rsid w:val="000C3BFB"/>
    <w:rsid w:val="000C4B12"/>
    <w:rsid w:val="000C4EEE"/>
    <w:rsid w:val="000C5B49"/>
    <w:rsid w:val="000D0155"/>
    <w:rsid w:val="000D02BA"/>
    <w:rsid w:val="000D20A3"/>
    <w:rsid w:val="000D34B8"/>
    <w:rsid w:val="000D46EA"/>
    <w:rsid w:val="000D5810"/>
    <w:rsid w:val="000E0B03"/>
    <w:rsid w:val="000E3C7A"/>
    <w:rsid w:val="000E3CBD"/>
    <w:rsid w:val="000E4416"/>
    <w:rsid w:val="000E52DC"/>
    <w:rsid w:val="000E75F0"/>
    <w:rsid w:val="000E7DC3"/>
    <w:rsid w:val="000F2610"/>
    <w:rsid w:val="000F3F2C"/>
    <w:rsid w:val="000F49EA"/>
    <w:rsid w:val="000F4A93"/>
    <w:rsid w:val="000F4E91"/>
    <w:rsid w:val="000F5925"/>
    <w:rsid w:val="000F6840"/>
    <w:rsid w:val="00102859"/>
    <w:rsid w:val="00103220"/>
    <w:rsid w:val="0010506E"/>
    <w:rsid w:val="00105D1C"/>
    <w:rsid w:val="001073E8"/>
    <w:rsid w:val="00107922"/>
    <w:rsid w:val="001079CF"/>
    <w:rsid w:val="00107CCA"/>
    <w:rsid w:val="00107E0C"/>
    <w:rsid w:val="00107FBD"/>
    <w:rsid w:val="00110030"/>
    <w:rsid w:val="00111E77"/>
    <w:rsid w:val="00123284"/>
    <w:rsid w:val="00123C1A"/>
    <w:rsid w:val="0012553B"/>
    <w:rsid w:val="00125CA7"/>
    <w:rsid w:val="00135F10"/>
    <w:rsid w:val="001363A8"/>
    <w:rsid w:val="00137AD0"/>
    <w:rsid w:val="001407A9"/>
    <w:rsid w:val="00143E86"/>
    <w:rsid w:val="0014486C"/>
    <w:rsid w:val="00146DA6"/>
    <w:rsid w:val="001479BF"/>
    <w:rsid w:val="00147B23"/>
    <w:rsid w:val="001507BB"/>
    <w:rsid w:val="00151686"/>
    <w:rsid w:val="0015321C"/>
    <w:rsid w:val="001609FD"/>
    <w:rsid w:val="001616DA"/>
    <w:rsid w:val="001622EA"/>
    <w:rsid w:val="00163270"/>
    <w:rsid w:val="00171A1A"/>
    <w:rsid w:val="00172108"/>
    <w:rsid w:val="001721B3"/>
    <w:rsid w:val="001729BA"/>
    <w:rsid w:val="00175040"/>
    <w:rsid w:val="00175AAA"/>
    <w:rsid w:val="0017702C"/>
    <w:rsid w:val="00177150"/>
    <w:rsid w:val="00177E07"/>
    <w:rsid w:val="00180458"/>
    <w:rsid w:val="0018472A"/>
    <w:rsid w:val="0018628A"/>
    <w:rsid w:val="00186B4E"/>
    <w:rsid w:val="001911BB"/>
    <w:rsid w:val="00191EE0"/>
    <w:rsid w:val="00193DEF"/>
    <w:rsid w:val="00194188"/>
    <w:rsid w:val="00194B75"/>
    <w:rsid w:val="00194E0C"/>
    <w:rsid w:val="001A3EB2"/>
    <w:rsid w:val="001A4EA8"/>
    <w:rsid w:val="001A594B"/>
    <w:rsid w:val="001A63DB"/>
    <w:rsid w:val="001A6910"/>
    <w:rsid w:val="001A6CCD"/>
    <w:rsid w:val="001B2EA0"/>
    <w:rsid w:val="001B450E"/>
    <w:rsid w:val="001B4F1E"/>
    <w:rsid w:val="001B70A0"/>
    <w:rsid w:val="001C1A0A"/>
    <w:rsid w:val="001C2CA6"/>
    <w:rsid w:val="001C2E96"/>
    <w:rsid w:val="001C4FEF"/>
    <w:rsid w:val="001C565C"/>
    <w:rsid w:val="001C774B"/>
    <w:rsid w:val="001D23B0"/>
    <w:rsid w:val="001D4256"/>
    <w:rsid w:val="001D66A6"/>
    <w:rsid w:val="001E2ACA"/>
    <w:rsid w:val="001E4C50"/>
    <w:rsid w:val="001E4ED1"/>
    <w:rsid w:val="001F01CF"/>
    <w:rsid w:val="001F437C"/>
    <w:rsid w:val="001F4866"/>
    <w:rsid w:val="001F60DD"/>
    <w:rsid w:val="001F64F5"/>
    <w:rsid w:val="001F658D"/>
    <w:rsid w:val="001F7812"/>
    <w:rsid w:val="001F7A36"/>
    <w:rsid w:val="00200B34"/>
    <w:rsid w:val="00200DCA"/>
    <w:rsid w:val="00201015"/>
    <w:rsid w:val="00203D6C"/>
    <w:rsid w:val="0020610E"/>
    <w:rsid w:val="0020614D"/>
    <w:rsid w:val="00206209"/>
    <w:rsid w:val="002064ED"/>
    <w:rsid w:val="00207ACD"/>
    <w:rsid w:val="00210C96"/>
    <w:rsid w:val="0021344F"/>
    <w:rsid w:val="00213A79"/>
    <w:rsid w:val="00213C1C"/>
    <w:rsid w:val="00214A8B"/>
    <w:rsid w:val="0021710D"/>
    <w:rsid w:val="002211D2"/>
    <w:rsid w:val="0022153D"/>
    <w:rsid w:val="002245CD"/>
    <w:rsid w:val="00225A37"/>
    <w:rsid w:val="0022663B"/>
    <w:rsid w:val="00226B79"/>
    <w:rsid w:val="00226BF0"/>
    <w:rsid w:val="00231385"/>
    <w:rsid w:val="00233909"/>
    <w:rsid w:val="00234341"/>
    <w:rsid w:val="00234A14"/>
    <w:rsid w:val="00234FD5"/>
    <w:rsid w:val="0023636F"/>
    <w:rsid w:val="00237358"/>
    <w:rsid w:val="002406B0"/>
    <w:rsid w:val="00240D41"/>
    <w:rsid w:val="00240EAC"/>
    <w:rsid w:val="00241320"/>
    <w:rsid w:val="0024311B"/>
    <w:rsid w:val="00243930"/>
    <w:rsid w:val="002444F7"/>
    <w:rsid w:val="00246A4D"/>
    <w:rsid w:val="00246C05"/>
    <w:rsid w:val="002501E8"/>
    <w:rsid w:val="00250961"/>
    <w:rsid w:val="002515A9"/>
    <w:rsid w:val="00251B20"/>
    <w:rsid w:val="00252543"/>
    <w:rsid w:val="002527DF"/>
    <w:rsid w:val="00252E70"/>
    <w:rsid w:val="002551EB"/>
    <w:rsid w:val="002555C5"/>
    <w:rsid w:val="002558D5"/>
    <w:rsid w:val="00255A02"/>
    <w:rsid w:val="00256FED"/>
    <w:rsid w:val="00257116"/>
    <w:rsid w:val="0026019D"/>
    <w:rsid w:val="00261259"/>
    <w:rsid w:val="00261588"/>
    <w:rsid w:val="00262396"/>
    <w:rsid w:val="00264797"/>
    <w:rsid w:val="002657D6"/>
    <w:rsid w:val="00265AA4"/>
    <w:rsid w:val="00266391"/>
    <w:rsid w:val="00267F6D"/>
    <w:rsid w:val="002734C4"/>
    <w:rsid w:val="002736F8"/>
    <w:rsid w:val="002754C6"/>
    <w:rsid w:val="0027554C"/>
    <w:rsid w:val="002756A8"/>
    <w:rsid w:val="0027579B"/>
    <w:rsid w:val="00275CEB"/>
    <w:rsid w:val="0027653F"/>
    <w:rsid w:val="00282F0D"/>
    <w:rsid w:val="00285E94"/>
    <w:rsid w:val="00287206"/>
    <w:rsid w:val="00287EBE"/>
    <w:rsid w:val="002902DF"/>
    <w:rsid w:val="00290652"/>
    <w:rsid w:val="00290EFE"/>
    <w:rsid w:val="00293DC6"/>
    <w:rsid w:val="00294C32"/>
    <w:rsid w:val="00295C93"/>
    <w:rsid w:val="002962E7"/>
    <w:rsid w:val="00296EB3"/>
    <w:rsid w:val="002A09D7"/>
    <w:rsid w:val="002A11EB"/>
    <w:rsid w:val="002A2C59"/>
    <w:rsid w:val="002A3665"/>
    <w:rsid w:val="002A5B04"/>
    <w:rsid w:val="002A6361"/>
    <w:rsid w:val="002A76DB"/>
    <w:rsid w:val="002B0707"/>
    <w:rsid w:val="002B07C9"/>
    <w:rsid w:val="002B0F90"/>
    <w:rsid w:val="002B54F0"/>
    <w:rsid w:val="002B683D"/>
    <w:rsid w:val="002C12CA"/>
    <w:rsid w:val="002C171C"/>
    <w:rsid w:val="002C1B6B"/>
    <w:rsid w:val="002C1BA1"/>
    <w:rsid w:val="002C586D"/>
    <w:rsid w:val="002C77B7"/>
    <w:rsid w:val="002D017E"/>
    <w:rsid w:val="002D134E"/>
    <w:rsid w:val="002D2398"/>
    <w:rsid w:val="002D2C98"/>
    <w:rsid w:val="002D3595"/>
    <w:rsid w:val="002D3DA5"/>
    <w:rsid w:val="002D4F68"/>
    <w:rsid w:val="002D6FAB"/>
    <w:rsid w:val="002E08D0"/>
    <w:rsid w:val="002E3A52"/>
    <w:rsid w:val="002E6FDE"/>
    <w:rsid w:val="002E7970"/>
    <w:rsid w:val="002F09FA"/>
    <w:rsid w:val="002F180B"/>
    <w:rsid w:val="002F658D"/>
    <w:rsid w:val="002F71C2"/>
    <w:rsid w:val="002F7584"/>
    <w:rsid w:val="00302A84"/>
    <w:rsid w:val="00307C9C"/>
    <w:rsid w:val="00310C19"/>
    <w:rsid w:val="003118AF"/>
    <w:rsid w:val="00315078"/>
    <w:rsid w:val="00316289"/>
    <w:rsid w:val="00316A55"/>
    <w:rsid w:val="00323EAA"/>
    <w:rsid w:val="003245D8"/>
    <w:rsid w:val="00325F43"/>
    <w:rsid w:val="0032614F"/>
    <w:rsid w:val="0033064F"/>
    <w:rsid w:val="00331B5A"/>
    <w:rsid w:val="00334156"/>
    <w:rsid w:val="003341C9"/>
    <w:rsid w:val="00335A98"/>
    <w:rsid w:val="00335FB1"/>
    <w:rsid w:val="0033757C"/>
    <w:rsid w:val="00340EAA"/>
    <w:rsid w:val="00342A5A"/>
    <w:rsid w:val="00343461"/>
    <w:rsid w:val="00345680"/>
    <w:rsid w:val="0034644C"/>
    <w:rsid w:val="00350BF4"/>
    <w:rsid w:val="00351BEE"/>
    <w:rsid w:val="003529F7"/>
    <w:rsid w:val="00353B8D"/>
    <w:rsid w:val="00356D86"/>
    <w:rsid w:val="00356E01"/>
    <w:rsid w:val="003607AD"/>
    <w:rsid w:val="0036115A"/>
    <w:rsid w:val="00361229"/>
    <w:rsid w:val="003621C6"/>
    <w:rsid w:val="0036771B"/>
    <w:rsid w:val="00373FEA"/>
    <w:rsid w:val="00374251"/>
    <w:rsid w:val="0037753B"/>
    <w:rsid w:val="003800FF"/>
    <w:rsid w:val="00381071"/>
    <w:rsid w:val="003817CC"/>
    <w:rsid w:val="00385385"/>
    <w:rsid w:val="00385DAC"/>
    <w:rsid w:val="00390369"/>
    <w:rsid w:val="003917D0"/>
    <w:rsid w:val="003930F3"/>
    <w:rsid w:val="0039448E"/>
    <w:rsid w:val="0039569F"/>
    <w:rsid w:val="00395CDC"/>
    <w:rsid w:val="0039639E"/>
    <w:rsid w:val="003A0CE5"/>
    <w:rsid w:val="003A1D56"/>
    <w:rsid w:val="003A2F27"/>
    <w:rsid w:val="003A4BF9"/>
    <w:rsid w:val="003A6091"/>
    <w:rsid w:val="003A638D"/>
    <w:rsid w:val="003A64DA"/>
    <w:rsid w:val="003A65DF"/>
    <w:rsid w:val="003A68A4"/>
    <w:rsid w:val="003B2E2B"/>
    <w:rsid w:val="003B4477"/>
    <w:rsid w:val="003B44E8"/>
    <w:rsid w:val="003B476D"/>
    <w:rsid w:val="003B4831"/>
    <w:rsid w:val="003B4AA4"/>
    <w:rsid w:val="003B6803"/>
    <w:rsid w:val="003B7F64"/>
    <w:rsid w:val="003C0144"/>
    <w:rsid w:val="003C1392"/>
    <w:rsid w:val="003C18FB"/>
    <w:rsid w:val="003C25FB"/>
    <w:rsid w:val="003C3126"/>
    <w:rsid w:val="003C46A4"/>
    <w:rsid w:val="003C4D31"/>
    <w:rsid w:val="003C6088"/>
    <w:rsid w:val="003C634A"/>
    <w:rsid w:val="003D03D4"/>
    <w:rsid w:val="003D2294"/>
    <w:rsid w:val="003D4A52"/>
    <w:rsid w:val="003D5331"/>
    <w:rsid w:val="003D765B"/>
    <w:rsid w:val="003E3238"/>
    <w:rsid w:val="003E3D3A"/>
    <w:rsid w:val="003E7C2D"/>
    <w:rsid w:val="003E7E71"/>
    <w:rsid w:val="003F47A5"/>
    <w:rsid w:val="003F6539"/>
    <w:rsid w:val="003F6FC4"/>
    <w:rsid w:val="004050AB"/>
    <w:rsid w:val="004113E0"/>
    <w:rsid w:val="004147B2"/>
    <w:rsid w:val="00414BA6"/>
    <w:rsid w:val="00415D86"/>
    <w:rsid w:val="00416DF2"/>
    <w:rsid w:val="00416FF4"/>
    <w:rsid w:val="0042124B"/>
    <w:rsid w:val="004221AA"/>
    <w:rsid w:val="00424CEA"/>
    <w:rsid w:val="00424DBC"/>
    <w:rsid w:val="00425237"/>
    <w:rsid w:val="00425DFA"/>
    <w:rsid w:val="0042608F"/>
    <w:rsid w:val="00426CFC"/>
    <w:rsid w:val="00427176"/>
    <w:rsid w:val="0043327F"/>
    <w:rsid w:val="004337AC"/>
    <w:rsid w:val="004339E2"/>
    <w:rsid w:val="00434A06"/>
    <w:rsid w:val="00435E79"/>
    <w:rsid w:val="004369E1"/>
    <w:rsid w:val="00440B6F"/>
    <w:rsid w:val="00444017"/>
    <w:rsid w:val="00444322"/>
    <w:rsid w:val="00445772"/>
    <w:rsid w:val="00445BA9"/>
    <w:rsid w:val="0044687A"/>
    <w:rsid w:val="00446E00"/>
    <w:rsid w:val="004500BB"/>
    <w:rsid w:val="00451FB1"/>
    <w:rsid w:val="0045536A"/>
    <w:rsid w:val="0045563E"/>
    <w:rsid w:val="004565B5"/>
    <w:rsid w:val="00457646"/>
    <w:rsid w:val="0046005C"/>
    <w:rsid w:val="00460506"/>
    <w:rsid w:val="00461C67"/>
    <w:rsid w:val="00461E35"/>
    <w:rsid w:val="0046582A"/>
    <w:rsid w:val="0046788C"/>
    <w:rsid w:val="004702B2"/>
    <w:rsid w:val="004728A1"/>
    <w:rsid w:val="00477A89"/>
    <w:rsid w:val="00482350"/>
    <w:rsid w:val="00483670"/>
    <w:rsid w:val="00484E5A"/>
    <w:rsid w:val="004856B7"/>
    <w:rsid w:val="00485D9C"/>
    <w:rsid w:val="00487276"/>
    <w:rsid w:val="00490010"/>
    <w:rsid w:val="00490C81"/>
    <w:rsid w:val="004913A9"/>
    <w:rsid w:val="0049572E"/>
    <w:rsid w:val="00496634"/>
    <w:rsid w:val="004974FE"/>
    <w:rsid w:val="00497AAF"/>
    <w:rsid w:val="004A2983"/>
    <w:rsid w:val="004A2A61"/>
    <w:rsid w:val="004A2E4D"/>
    <w:rsid w:val="004A375B"/>
    <w:rsid w:val="004A3AD3"/>
    <w:rsid w:val="004A60E7"/>
    <w:rsid w:val="004A7A49"/>
    <w:rsid w:val="004A7CC2"/>
    <w:rsid w:val="004A7CD5"/>
    <w:rsid w:val="004B28E6"/>
    <w:rsid w:val="004B4ED5"/>
    <w:rsid w:val="004B6AE6"/>
    <w:rsid w:val="004B6BAA"/>
    <w:rsid w:val="004B7A38"/>
    <w:rsid w:val="004C2AD7"/>
    <w:rsid w:val="004C3F2C"/>
    <w:rsid w:val="004C4397"/>
    <w:rsid w:val="004C78F3"/>
    <w:rsid w:val="004D1960"/>
    <w:rsid w:val="004D28D7"/>
    <w:rsid w:val="004D4177"/>
    <w:rsid w:val="004D5226"/>
    <w:rsid w:val="004D53FE"/>
    <w:rsid w:val="004D5493"/>
    <w:rsid w:val="004D716E"/>
    <w:rsid w:val="004D7A74"/>
    <w:rsid w:val="004E0112"/>
    <w:rsid w:val="004E08BD"/>
    <w:rsid w:val="004E0D91"/>
    <w:rsid w:val="004E235C"/>
    <w:rsid w:val="004E2E15"/>
    <w:rsid w:val="004E561C"/>
    <w:rsid w:val="004F0FEF"/>
    <w:rsid w:val="004F1826"/>
    <w:rsid w:val="004F4B76"/>
    <w:rsid w:val="004F61C6"/>
    <w:rsid w:val="004F73A4"/>
    <w:rsid w:val="00505186"/>
    <w:rsid w:val="00505627"/>
    <w:rsid w:val="00506ABA"/>
    <w:rsid w:val="0051046B"/>
    <w:rsid w:val="00510CD2"/>
    <w:rsid w:val="00511C55"/>
    <w:rsid w:val="0051230A"/>
    <w:rsid w:val="0051352F"/>
    <w:rsid w:val="005145E6"/>
    <w:rsid w:val="00514D07"/>
    <w:rsid w:val="00524AE8"/>
    <w:rsid w:val="00525869"/>
    <w:rsid w:val="005260BA"/>
    <w:rsid w:val="005267FA"/>
    <w:rsid w:val="0052711D"/>
    <w:rsid w:val="005328C8"/>
    <w:rsid w:val="0053393A"/>
    <w:rsid w:val="00535ED8"/>
    <w:rsid w:val="0053746E"/>
    <w:rsid w:val="005406A6"/>
    <w:rsid w:val="0054070E"/>
    <w:rsid w:val="005414A4"/>
    <w:rsid w:val="00542640"/>
    <w:rsid w:val="00545D02"/>
    <w:rsid w:val="005465AA"/>
    <w:rsid w:val="00547368"/>
    <w:rsid w:val="00553950"/>
    <w:rsid w:val="00553AEE"/>
    <w:rsid w:val="00554058"/>
    <w:rsid w:val="0055480C"/>
    <w:rsid w:val="00557CE4"/>
    <w:rsid w:val="005623CB"/>
    <w:rsid w:val="00562A75"/>
    <w:rsid w:val="00562E31"/>
    <w:rsid w:val="00567778"/>
    <w:rsid w:val="00571903"/>
    <w:rsid w:val="0057560A"/>
    <w:rsid w:val="00575E92"/>
    <w:rsid w:val="00576E1D"/>
    <w:rsid w:val="005813AD"/>
    <w:rsid w:val="00581D59"/>
    <w:rsid w:val="005837C1"/>
    <w:rsid w:val="00584318"/>
    <w:rsid w:val="00584C0B"/>
    <w:rsid w:val="005859D2"/>
    <w:rsid w:val="00592F05"/>
    <w:rsid w:val="00593138"/>
    <w:rsid w:val="0059369D"/>
    <w:rsid w:val="0059564D"/>
    <w:rsid w:val="00596346"/>
    <w:rsid w:val="00596514"/>
    <w:rsid w:val="005965FE"/>
    <w:rsid w:val="00596E08"/>
    <w:rsid w:val="005A05F0"/>
    <w:rsid w:val="005A1DB7"/>
    <w:rsid w:val="005A1DBA"/>
    <w:rsid w:val="005A2885"/>
    <w:rsid w:val="005A37EA"/>
    <w:rsid w:val="005A3A98"/>
    <w:rsid w:val="005A624B"/>
    <w:rsid w:val="005A65C7"/>
    <w:rsid w:val="005A68DA"/>
    <w:rsid w:val="005A693D"/>
    <w:rsid w:val="005B05F1"/>
    <w:rsid w:val="005B122F"/>
    <w:rsid w:val="005B236D"/>
    <w:rsid w:val="005B470B"/>
    <w:rsid w:val="005B600B"/>
    <w:rsid w:val="005B6CC1"/>
    <w:rsid w:val="005B6E87"/>
    <w:rsid w:val="005B6F08"/>
    <w:rsid w:val="005C1163"/>
    <w:rsid w:val="005C1246"/>
    <w:rsid w:val="005C4255"/>
    <w:rsid w:val="005C6831"/>
    <w:rsid w:val="005D23F0"/>
    <w:rsid w:val="005D3ED5"/>
    <w:rsid w:val="005D43E7"/>
    <w:rsid w:val="005D6708"/>
    <w:rsid w:val="005D6F3C"/>
    <w:rsid w:val="005E1429"/>
    <w:rsid w:val="005E382B"/>
    <w:rsid w:val="005E3E7B"/>
    <w:rsid w:val="005E6323"/>
    <w:rsid w:val="005E7178"/>
    <w:rsid w:val="005F1423"/>
    <w:rsid w:val="005F1FFD"/>
    <w:rsid w:val="005F5A54"/>
    <w:rsid w:val="005F5C93"/>
    <w:rsid w:val="00600501"/>
    <w:rsid w:val="0060074B"/>
    <w:rsid w:val="00605723"/>
    <w:rsid w:val="00605D51"/>
    <w:rsid w:val="00605DD4"/>
    <w:rsid w:val="00605F52"/>
    <w:rsid w:val="00610031"/>
    <w:rsid w:val="006117F9"/>
    <w:rsid w:val="00611DB8"/>
    <w:rsid w:val="00613305"/>
    <w:rsid w:val="00614E47"/>
    <w:rsid w:val="00617F51"/>
    <w:rsid w:val="006214BC"/>
    <w:rsid w:val="0062255E"/>
    <w:rsid w:val="00622DDA"/>
    <w:rsid w:val="0062325B"/>
    <w:rsid w:val="00623994"/>
    <w:rsid w:val="00625549"/>
    <w:rsid w:val="0062587F"/>
    <w:rsid w:val="00630299"/>
    <w:rsid w:val="00633833"/>
    <w:rsid w:val="00633ABB"/>
    <w:rsid w:val="006365A1"/>
    <w:rsid w:val="00636A74"/>
    <w:rsid w:val="00637443"/>
    <w:rsid w:val="0064369F"/>
    <w:rsid w:val="00644071"/>
    <w:rsid w:val="0064572F"/>
    <w:rsid w:val="0064575E"/>
    <w:rsid w:val="006464B2"/>
    <w:rsid w:val="00646A17"/>
    <w:rsid w:val="0065026F"/>
    <w:rsid w:val="0065095F"/>
    <w:rsid w:val="0065536B"/>
    <w:rsid w:val="00655834"/>
    <w:rsid w:val="00655E17"/>
    <w:rsid w:val="00660992"/>
    <w:rsid w:val="006609A0"/>
    <w:rsid w:val="0066435C"/>
    <w:rsid w:val="0066580D"/>
    <w:rsid w:val="00665BD3"/>
    <w:rsid w:val="006668C5"/>
    <w:rsid w:val="00667153"/>
    <w:rsid w:val="00673036"/>
    <w:rsid w:val="00673331"/>
    <w:rsid w:val="00673FDE"/>
    <w:rsid w:val="00674E8D"/>
    <w:rsid w:val="00676209"/>
    <w:rsid w:val="006769C0"/>
    <w:rsid w:val="00676CD1"/>
    <w:rsid w:val="00680511"/>
    <w:rsid w:val="00680751"/>
    <w:rsid w:val="00681474"/>
    <w:rsid w:val="00682A4B"/>
    <w:rsid w:val="006843D7"/>
    <w:rsid w:val="00687854"/>
    <w:rsid w:val="00687D78"/>
    <w:rsid w:val="00690FF9"/>
    <w:rsid w:val="006938F7"/>
    <w:rsid w:val="00693942"/>
    <w:rsid w:val="00694BAA"/>
    <w:rsid w:val="00695617"/>
    <w:rsid w:val="006977CA"/>
    <w:rsid w:val="006978F0"/>
    <w:rsid w:val="00697FB7"/>
    <w:rsid w:val="006A0DD3"/>
    <w:rsid w:val="006A14F8"/>
    <w:rsid w:val="006A4111"/>
    <w:rsid w:val="006A4474"/>
    <w:rsid w:val="006A5D60"/>
    <w:rsid w:val="006A73CA"/>
    <w:rsid w:val="006B0638"/>
    <w:rsid w:val="006B0902"/>
    <w:rsid w:val="006B100A"/>
    <w:rsid w:val="006B25BA"/>
    <w:rsid w:val="006B2C4A"/>
    <w:rsid w:val="006B30CC"/>
    <w:rsid w:val="006B496E"/>
    <w:rsid w:val="006B4BB0"/>
    <w:rsid w:val="006B6F58"/>
    <w:rsid w:val="006C2641"/>
    <w:rsid w:val="006C3D27"/>
    <w:rsid w:val="006C73CC"/>
    <w:rsid w:val="006C7A9B"/>
    <w:rsid w:val="006D025A"/>
    <w:rsid w:val="006D2AA6"/>
    <w:rsid w:val="006D7004"/>
    <w:rsid w:val="006D793C"/>
    <w:rsid w:val="006E02D0"/>
    <w:rsid w:val="006E0A80"/>
    <w:rsid w:val="006E25BF"/>
    <w:rsid w:val="006E344B"/>
    <w:rsid w:val="006E3628"/>
    <w:rsid w:val="006E4170"/>
    <w:rsid w:val="006E4BB4"/>
    <w:rsid w:val="006E6BA5"/>
    <w:rsid w:val="006F0C03"/>
    <w:rsid w:val="006F1075"/>
    <w:rsid w:val="006F1606"/>
    <w:rsid w:val="006F1862"/>
    <w:rsid w:val="006F31BA"/>
    <w:rsid w:val="006F35ED"/>
    <w:rsid w:val="006F396D"/>
    <w:rsid w:val="006F3AC1"/>
    <w:rsid w:val="006F4C0E"/>
    <w:rsid w:val="006F7614"/>
    <w:rsid w:val="007003D1"/>
    <w:rsid w:val="007023B2"/>
    <w:rsid w:val="00703BA8"/>
    <w:rsid w:val="007041D9"/>
    <w:rsid w:val="00704B97"/>
    <w:rsid w:val="0070766F"/>
    <w:rsid w:val="00707EEF"/>
    <w:rsid w:val="00710686"/>
    <w:rsid w:val="00714287"/>
    <w:rsid w:val="00717F3B"/>
    <w:rsid w:val="007200E8"/>
    <w:rsid w:val="00721003"/>
    <w:rsid w:val="00721253"/>
    <w:rsid w:val="00724D42"/>
    <w:rsid w:val="0072648B"/>
    <w:rsid w:val="00726680"/>
    <w:rsid w:val="00730569"/>
    <w:rsid w:val="00731383"/>
    <w:rsid w:val="007317E7"/>
    <w:rsid w:val="00731C10"/>
    <w:rsid w:val="00735157"/>
    <w:rsid w:val="00736A30"/>
    <w:rsid w:val="0073721A"/>
    <w:rsid w:val="00737496"/>
    <w:rsid w:val="00737AC9"/>
    <w:rsid w:val="00737AF9"/>
    <w:rsid w:val="00737E61"/>
    <w:rsid w:val="00740026"/>
    <w:rsid w:val="007417E8"/>
    <w:rsid w:val="00741BA6"/>
    <w:rsid w:val="00743714"/>
    <w:rsid w:val="00743802"/>
    <w:rsid w:val="00743CAE"/>
    <w:rsid w:val="00743E2A"/>
    <w:rsid w:val="007461AD"/>
    <w:rsid w:val="007465CC"/>
    <w:rsid w:val="007468D1"/>
    <w:rsid w:val="00750F11"/>
    <w:rsid w:val="00751AC0"/>
    <w:rsid w:val="00751B08"/>
    <w:rsid w:val="007535FF"/>
    <w:rsid w:val="007539F4"/>
    <w:rsid w:val="00753EB1"/>
    <w:rsid w:val="0075447B"/>
    <w:rsid w:val="00754721"/>
    <w:rsid w:val="00754D94"/>
    <w:rsid w:val="00755FD4"/>
    <w:rsid w:val="00757A7B"/>
    <w:rsid w:val="007614A0"/>
    <w:rsid w:val="00761E4A"/>
    <w:rsid w:val="00764A2C"/>
    <w:rsid w:val="00765A82"/>
    <w:rsid w:val="00766D9B"/>
    <w:rsid w:val="00770981"/>
    <w:rsid w:val="00772A77"/>
    <w:rsid w:val="007756B9"/>
    <w:rsid w:val="00775EDC"/>
    <w:rsid w:val="00777952"/>
    <w:rsid w:val="00780E8B"/>
    <w:rsid w:val="007815FE"/>
    <w:rsid w:val="007819A9"/>
    <w:rsid w:val="0078324C"/>
    <w:rsid w:val="0078334D"/>
    <w:rsid w:val="0078403D"/>
    <w:rsid w:val="00784D9B"/>
    <w:rsid w:val="0078523C"/>
    <w:rsid w:val="007862AF"/>
    <w:rsid w:val="0078675E"/>
    <w:rsid w:val="00790326"/>
    <w:rsid w:val="00790C5F"/>
    <w:rsid w:val="00791DDD"/>
    <w:rsid w:val="0079298C"/>
    <w:rsid w:val="00792A81"/>
    <w:rsid w:val="00795BC6"/>
    <w:rsid w:val="007977CF"/>
    <w:rsid w:val="007979E3"/>
    <w:rsid w:val="007A1BA9"/>
    <w:rsid w:val="007A1E3F"/>
    <w:rsid w:val="007A293F"/>
    <w:rsid w:val="007A32B8"/>
    <w:rsid w:val="007A3815"/>
    <w:rsid w:val="007A45A6"/>
    <w:rsid w:val="007A5268"/>
    <w:rsid w:val="007A73AF"/>
    <w:rsid w:val="007A7773"/>
    <w:rsid w:val="007B019B"/>
    <w:rsid w:val="007B14BA"/>
    <w:rsid w:val="007B1D6E"/>
    <w:rsid w:val="007B589C"/>
    <w:rsid w:val="007B5A04"/>
    <w:rsid w:val="007B6D63"/>
    <w:rsid w:val="007B736D"/>
    <w:rsid w:val="007C06E1"/>
    <w:rsid w:val="007C24D8"/>
    <w:rsid w:val="007C2F37"/>
    <w:rsid w:val="007C58B2"/>
    <w:rsid w:val="007C63B0"/>
    <w:rsid w:val="007C6704"/>
    <w:rsid w:val="007C6D9F"/>
    <w:rsid w:val="007C6FDA"/>
    <w:rsid w:val="007C7D99"/>
    <w:rsid w:val="007D0A8F"/>
    <w:rsid w:val="007D145B"/>
    <w:rsid w:val="007D1B8E"/>
    <w:rsid w:val="007D25EF"/>
    <w:rsid w:val="007D2AE5"/>
    <w:rsid w:val="007D4AF0"/>
    <w:rsid w:val="007D5242"/>
    <w:rsid w:val="007D52F9"/>
    <w:rsid w:val="007D740D"/>
    <w:rsid w:val="007D757C"/>
    <w:rsid w:val="007E09B3"/>
    <w:rsid w:val="007E27FB"/>
    <w:rsid w:val="007E2A8E"/>
    <w:rsid w:val="007E67FE"/>
    <w:rsid w:val="007E7221"/>
    <w:rsid w:val="007E72CA"/>
    <w:rsid w:val="007E72CD"/>
    <w:rsid w:val="007E7D7B"/>
    <w:rsid w:val="007F0049"/>
    <w:rsid w:val="007F114B"/>
    <w:rsid w:val="007F16BB"/>
    <w:rsid w:val="007F2F14"/>
    <w:rsid w:val="00800884"/>
    <w:rsid w:val="008036FE"/>
    <w:rsid w:val="00806162"/>
    <w:rsid w:val="00807208"/>
    <w:rsid w:val="008075B7"/>
    <w:rsid w:val="00812439"/>
    <w:rsid w:val="00812DA3"/>
    <w:rsid w:val="008130EE"/>
    <w:rsid w:val="008153B5"/>
    <w:rsid w:val="00815C02"/>
    <w:rsid w:val="008178F9"/>
    <w:rsid w:val="0082068A"/>
    <w:rsid w:val="00820E1B"/>
    <w:rsid w:val="008213FA"/>
    <w:rsid w:val="00821D37"/>
    <w:rsid w:val="008221FE"/>
    <w:rsid w:val="008225EF"/>
    <w:rsid w:val="00823735"/>
    <w:rsid w:val="00823D38"/>
    <w:rsid w:val="008259D9"/>
    <w:rsid w:val="00825C7F"/>
    <w:rsid w:val="00825CC1"/>
    <w:rsid w:val="00832489"/>
    <w:rsid w:val="0083616F"/>
    <w:rsid w:val="008367E3"/>
    <w:rsid w:val="00837B72"/>
    <w:rsid w:val="008408A0"/>
    <w:rsid w:val="00843260"/>
    <w:rsid w:val="00843788"/>
    <w:rsid w:val="00843A16"/>
    <w:rsid w:val="008447BF"/>
    <w:rsid w:val="00850659"/>
    <w:rsid w:val="008513BD"/>
    <w:rsid w:val="0085330A"/>
    <w:rsid w:val="0085441D"/>
    <w:rsid w:val="0085503A"/>
    <w:rsid w:val="008555EB"/>
    <w:rsid w:val="00857F50"/>
    <w:rsid w:val="00860768"/>
    <w:rsid w:val="00860BC5"/>
    <w:rsid w:val="0086364B"/>
    <w:rsid w:val="00864029"/>
    <w:rsid w:val="0086461C"/>
    <w:rsid w:val="008706DC"/>
    <w:rsid w:val="00870C3F"/>
    <w:rsid w:val="008716FE"/>
    <w:rsid w:val="0087258C"/>
    <w:rsid w:val="008728A2"/>
    <w:rsid w:val="0087298D"/>
    <w:rsid w:val="0087669B"/>
    <w:rsid w:val="008766EF"/>
    <w:rsid w:val="00876D1C"/>
    <w:rsid w:val="00881A5F"/>
    <w:rsid w:val="00882179"/>
    <w:rsid w:val="00882C9C"/>
    <w:rsid w:val="00882CBB"/>
    <w:rsid w:val="0088400C"/>
    <w:rsid w:val="00885294"/>
    <w:rsid w:val="008852B3"/>
    <w:rsid w:val="0088542B"/>
    <w:rsid w:val="00887B83"/>
    <w:rsid w:val="008903CB"/>
    <w:rsid w:val="0089057E"/>
    <w:rsid w:val="00890FD2"/>
    <w:rsid w:val="008915E2"/>
    <w:rsid w:val="00891699"/>
    <w:rsid w:val="0089326F"/>
    <w:rsid w:val="008937BB"/>
    <w:rsid w:val="00893BE0"/>
    <w:rsid w:val="00894AB8"/>
    <w:rsid w:val="0089686A"/>
    <w:rsid w:val="00897854"/>
    <w:rsid w:val="008A1409"/>
    <w:rsid w:val="008A16BA"/>
    <w:rsid w:val="008A1D11"/>
    <w:rsid w:val="008A4410"/>
    <w:rsid w:val="008A4A8D"/>
    <w:rsid w:val="008A5670"/>
    <w:rsid w:val="008B05D8"/>
    <w:rsid w:val="008B09C5"/>
    <w:rsid w:val="008B1582"/>
    <w:rsid w:val="008B24CE"/>
    <w:rsid w:val="008B2E7F"/>
    <w:rsid w:val="008B4D16"/>
    <w:rsid w:val="008B626D"/>
    <w:rsid w:val="008B6A04"/>
    <w:rsid w:val="008B7969"/>
    <w:rsid w:val="008C0C58"/>
    <w:rsid w:val="008C1C35"/>
    <w:rsid w:val="008C2946"/>
    <w:rsid w:val="008C2A7B"/>
    <w:rsid w:val="008C445C"/>
    <w:rsid w:val="008C4642"/>
    <w:rsid w:val="008C5AE1"/>
    <w:rsid w:val="008C6AED"/>
    <w:rsid w:val="008D1484"/>
    <w:rsid w:val="008D1FF8"/>
    <w:rsid w:val="008D3EA9"/>
    <w:rsid w:val="008D5410"/>
    <w:rsid w:val="008D6B94"/>
    <w:rsid w:val="008E1247"/>
    <w:rsid w:val="008E3987"/>
    <w:rsid w:val="008F032F"/>
    <w:rsid w:val="008F04F5"/>
    <w:rsid w:val="008F05BA"/>
    <w:rsid w:val="008F239E"/>
    <w:rsid w:val="008F310C"/>
    <w:rsid w:val="008F3C7E"/>
    <w:rsid w:val="008F3E4C"/>
    <w:rsid w:val="008F408A"/>
    <w:rsid w:val="009004E8"/>
    <w:rsid w:val="00901348"/>
    <w:rsid w:val="00902D31"/>
    <w:rsid w:val="009030A1"/>
    <w:rsid w:val="0090470C"/>
    <w:rsid w:val="009073D2"/>
    <w:rsid w:val="009116EF"/>
    <w:rsid w:val="0091737E"/>
    <w:rsid w:val="00917F2D"/>
    <w:rsid w:val="009200F3"/>
    <w:rsid w:val="009202B3"/>
    <w:rsid w:val="00920EA0"/>
    <w:rsid w:val="00921C79"/>
    <w:rsid w:val="00921DE8"/>
    <w:rsid w:val="00921EFD"/>
    <w:rsid w:val="0092219D"/>
    <w:rsid w:val="009227BC"/>
    <w:rsid w:val="00925089"/>
    <w:rsid w:val="00925711"/>
    <w:rsid w:val="00927708"/>
    <w:rsid w:val="00930721"/>
    <w:rsid w:val="00931AF8"/>
    <w:rsid w:val="00931E03"/>
    <w:rsid w:val="009345EF"/>
    <w:rsid w:val="0093478E"/>
    <w:rsid w:val="009351F5"/>
    <w:rsid w:val="00936BDF"/>
    <w:rsid w:val="00940B11"/>
    <w:rsid w:val="00943AD6"/>
    <w:rsid w:val="00943DD7"/>
    <w:rsid w:val="00944253"/>
    <w:rsid w:val="009477D2"/>
    <w:rsid w:val="00947A5E"/>
    <w:rsid w:val="0095044D"/>
    <w:rsid w:val="00951DD9"/>
    <w:rsid w:val="00956935"/>
    <w:rsid w:val="009615BA"/>
    <w:rsid w:val="00961D70"/>
    <w:rsid w:val="009657EB"/>
    <w:rsid w:val="00966650"/>
    <w:rsid w:val="00970C9C"/>
    <w:rsid w:val="00970CA0"/>
    <w:rsid w:val="00971F80"/>
    <w:rsid w:val="0097391F"/>
    <w:rsid w:val="00975180"/>
    <w:rsid w:val="00976E87"/>
    <w:rsid w:val="00977D50"/>
    <w:rsid w:val="00982335"/>
    <w:rsid w:val="009835D9"/>
    <w:rsid w:val="00983BA3"/>
    <w:rsid w:val="00985502"/>
    <w:rsid w:val="00985F8A"/>
    <w:rsid w:val="00986293"/>
    <w:rsid w:val="0098777F"/>
    <w:rsid w:val="00987F0C"/>
    <w:rsid w:val="009906AD"/>
    <w:rsid w:val="00990737"/>
    <w:rsid w:val="00990818"/>
    <w:rsid w:val="00991EA9"/>
    <w:rsid w:val="00992468"/>
    <w:rsid w:val="00992BD8"/>
    <w:rsid w:val="00992C40"/>
    <w:rsid w:val="009932ED"/>
    <w:rsid w:val="00993661"/>
    <w:rsid w:val="00995B72"/>
    <w:rsid w:val="00996443"/>
    <w:rsid w:val="00997288"/>
    <w:rsid w:val="009A00C9"/>
    <w:rsid w:val="009A068D"/>
    <w:rsid w:val="009A1BD0"/>
    <w:rsid w:val="009A2B8A"/>
    <w:rsid w:val="009A6333"/>
    <w:rsid w:val="009A64FA"/>
    <w:rsid w:val="009A7765"/>
    <w:rsid w:val="009B08F5"/>
    <w:rsid w:val="009B18AD"/>
    <w:rsid w:val="009B24E8"/>
    <w:rsid w:val="009B266C"/>
    <w:rsid w:val="009B2DED"/>
    <w:rsid w:val="009B3585"/>
    <w:rsid w:val="009B35BF"/>
    <w:rsid w:val="009C286C"/>
    <w:rsid w:val="009C4D7F"/>
    <w:rsid w:val="009C4F1A"/>
    <w:rsid w:val="009C5798"/>
    <w:rsid w:val="009D0013"/>
    <w:rsid w:val="009D03B6"/>
    <w:rsid w:val="009D28BB"/>
    <w:rsid w:val="009D32D4"/>
    <w:rsid w:val="009D34D6"/>
    <w:rsid w:val="009D5BC3"/>
    <w:rsid w:val="009D6A1B"/>
    <w:rsid w:val="009D6B51"/>
    <w:rsid w:val="009E0299"/>
    <w:rsid w:val="009E0E57"/>
    <w:rsid w:val="009E4BCC"/>
    <w:rsid w:val="009E5008"/>
    <w:rsid w:val="009E5BDD"/>
    <w:rsid w:val="009E65C0"/>
    <w:rsid w:val="009E7667"/>
    <w:rsid w:val="009E794C"/>
    <w:rsid w:val="009F0E31"/>
    <w:rsid w:val="009F166F"/>
    <w:rsid w:val="009F1676"/>
    <w:rsid w:val="009F3205"/>
    <w:rsid w:val="009F4703"/>
    <w:rsid w:val="009F482D"/>
    <w:rsid w:val="009F4B07"/>
    <w:rsid w:val="009F4EDD"/>
    <w:rsid w:val="009F5976"/>
    <w:rsid w:val="009F5C2F"/>
    <w:rsid w:val="009F649E"/>
    <w:rsid w:val="009F7922"/>
    <w:rsid w:val="00A00666"/>
    <w:rsid w:val="00A02175"/>
    <w:rsid w:val="00A03186"/>
    <w:rsid w:val="00A05549"/>
    <w:rsid w:val="00A0681F"/>
    <w:rsid w:val="00A06FF5"/>
    <w:rsid w:val="00A07ACB"/>
    <w:rsid w:val="00A10D2D"/>
    <w:rsid w:val="00A11C5C"/>
    <w:rsid w:val="00A11FFF"/>
    <w:rsid w:val="00A12CEC"/>
    <w:rsid w:val="00A13017"/>
    <w:rsid w:val="00A14784"/>
    <w:rsid w:val="00A14EAF"/>
    <w:rsid w:val="00A2161A"/>
    <w:rsid w:val="00A234B4"/>
    <w:rsid w:val="00A2518A"/>
    <w:rsid w:val="00A255BA"/>
    <w:rsid w:val="00A25FF2"/>
    <w:rsid w:val="00A2660C"/>
    <w:rsid w:val="00A26F5F"/>
    <w:rsid w:val="00A27448"/>
    <w:rsid w:val="00A30D28"/>
    <w:rsid w:val="00A31B3C"/>
    <w:rsid w:val="00A31E85"/>
    <w:rsid w:val="00A33903"/>
    <w:rsid w:val="00A344F6"/>
    <w:rsid w:val="00A35D44"/>
    <w:rsid w:val="00A35D7C"/>
    <w:rsid w:val="00A41059"/>
    <w:rsid w:val="00A433EA"/>
    <w:rsid w:val="00A50091"/>
    <w:rsid w:val="00A51E5B"/>
    <w:rsid w:val="00A520CA"/>
    <w:rsid w:val="00A52770"/>
    <w:rsid w:val="00A52850"/>
    <w:rsid w:val="00A5701C"/>
    <w:rsid w:val="00A612B6"/>
    <w:rsid w:val="00A625DC"/>
    <w:rsid w:val="00A62EBD"/>
    <w:rsid w:val="00A63836"/>
    <w:rsid w:val="00A64281"/>
    <w:rsid w:val="00A64ECD"/>
    <w:rsid w:val="00A662DC"/>
    <w:rsid w:val="00A67447"/>
    <w:rsid w:val="00A72474"/>
    <w:rsid w:val="00A7456B"/>
    <w:rsid w:val="00A757C0"/>
    <w:rsid w:val="00A7606C"/>
    <w:rsid w:val="00A8117D"/>
    <w:rsid w:val="00A81B39"/>
    <w:rsid w:val="00A82956"/>
    <w:rsid w:val="00A83477"/>
    <w:rsid w:val="00A836C3"/>
    <w:rsid w:val="00A83725"/>
    <w:rsid w:val="00A83E64"/>
    <w:rsid w:val="00A84422"/>
    <w:rsid w:val="00A863B7"/>
    <w:rsid w:val="00A90A77"/>
    <w:rsid w:val="00A9235F"/>
    <w:rsid w:val="00A9304E"/>
    <w:rsid w:val="00A93E73"/>
    <w:rsid w:val="00AA0494"/>
    <w:rsid w:val="00AA0A21"/>
    <w:rsid w:val="00AA380D"/>
    <w:rsid w:val="00AA5800"/>
    <w:rsid w:val="00AA798F"/>
    <w:rsid w:val="00AB0090"/>
    <w:rsid w:val="00AB052B"/>
    <w:rsid w:val="00AB2822"/>
    <w:rsid w:val="00AB3EE7"/>
    <w:rsid w:val="00AB5477"/>
    <w:rsid w:val="00AB62C7"/>
    <w:rsid w:val="00AB7ABE"/>
    <w:rsid w:val="00AC03FD"/>
    <w:rsid w:val="00AC1C02"/>
    <w:rsid w:val="00AC3C73"/>
    <w:rsid w:val="00AC4A1F"/>
    <w:rsid w:val="00AC5E1C"/>
    <w:rsid w:val="00AC676B"/>
    <w:rsid w:val="00AC7FB2"/>
    <w:rsid w:val="00AD05A7"/>
    <w:rsid w:val="00AD1212"/>
    <w:rsid w:val="00AD283C"/>
    <w:rsid w:val="00AD4D7E"/>
    <w:rsid w:val="00AE2489"/>
    <w:rsid w:val="00AE283D"/>
    <w:rsid w:val="00AE28C4"/>
    <w:rsid w:val="00AE2DB3"/>
    <w:rsid w:val="00AE4BED"/>
    <w:rsid w:val="00AE505B"/>
    <w:rsid w:val="00AE537E"/>
    <w:rsid w:val="00AF083E"/>
    <w:rsid w:val="00AF20F3"/>
    <w:rsid w:val="00AF3D4E"/>
    <w:rsid w:val="00AF761C"/>
    <w:rsid w:val="00B02AAE"/>
    <w:rsid w:val="00B02CC6"/>
    <w:rsid w:val="00B03C85"/>
    <w:rsid w:val="00B04CC0"/>
    <w:rsid w:val="00B05830"/>
    <w:rsid w:val="00B05A37"/>
    <w:rsid w:val="00B05FBD"/>
    <w:rsid w:val="00B062C3"/>
    <w:rsid w:val="00B07B93"/>
    <w:rsid w:val="00B106B1"/>
    <w:rsid w:val="00B11628"/>
    <w:rsid w:val="00B118DB"/>
    <w:rsid w:val="00B11A20"/>
    <w:rsid w:val="00B126B8"/>
    <w:rsid w:val="00B12962"/>
    <w:rsid w:val="00B1347A"/>
    <w:rsid w:val="00B1365B"/>
    <w:rsid w:val="00B13AB3"/>
    <w:rsid w:val="00B1514D"/>
    <w:rsid w:val="00B164CB"/>
    <w:rsid w:val="00B17612"/>
    <w:rsid w:val="00B355D8"/>
    <w:rsid w:val="00B362A4"/>
    <w:rsid w:val="00B37654"/>
    <w:rsid w:val="00B41282"/>
    <w:rsid w:val="00B42A51"/>
    <w:rsid w:val="00B43035"/>
    <w:rsid w:val="00B43D1A"/>
    <w:rsid w:val="00B445DF"/>
    <w:rsid w:val="00B46C57"/>
    <w:rsid w:val="00B4731E"/>
    <w:rsid w:val="00B50380"/>
    <w:rsid w:val="00B50AB5"/>
    <w:rsid w:val="00B5454E"/>
    <w:rsid w:val="00B549FE"/>
    <w:rsid w:val="00B55023"/>
    <w:rsid w:val="00B55C26"/>
    <w:rsid w:val="00B55FAE"/>
    <w:rsid w:val="00B562EE"/>
    <w:rsid w:val="00B56C7A"/>
    <w:rsid w:val="00B61395"/>
    <w:rsid w:val="00B640DC"/>
    <w:rsid w:val="00B6537B"/>
    <w:rsid w:val="00B66311"/>
    <w:rsid w:val="00B70D3D"/>
    <w:rsid w:val="00B7144E"/>
    <w:rsid w:val="00B71473"/>
    <w:rsid w:val="00B73762"/>
    <w:rsid w:val="00B754A0"/>
    <w:rsid w:val="00B75F1E"/>
    <w:rsid w:val="00B8266D"/>
    <w:rsid w:val="00B8499D"/>
    <w:rsid w:val="00B874D4"/>
    <w:rsid w:val="00B90E2C"/>
    <w:rsid w:val="00B915D8"/>
    <w:rsid w:val="00B91757"/>
    <w:rsid w:val="00B935A0"/>
    <w:rsid w:val="00B943FE"/>
    <w:rsid w:val="00B945C2"/>
    <w:rsid w:val="00B95E32"/>
    <w:rsid w:val="00B966B4"/>
    <w:rsid w:val="00B96864"/>
    <w:rsid w:val="00B96D76"/>
    <w:rsid w:val="00BA22A8"/>
    <w:rsid w:val="00BA4AEC"/>
    <w:rsid w:val="00BA57C4"/>
    <w:rsid w:val="00BB007F"/>
    <w:rsid w:val="00BB01A3"/>
    <w:rsid w:val="00BB5662"/>
    <w:rsid w:val="00BB5E3C"/>
    <w:rsid w:val="00BB789B"/>
    <w:rsid w:val="00BC0E0C"/>
    <w:rsid w:val="00BC3FD8"/>
    <w:rsid w:val="00BC447B"/>
    <w:rsid w:val="00BC53CA"/>
    <w:rsid w:val="00BC5AAF"/>
    <w:rsid w:val="00BD12D4"/>
    <w:rsid w:val="00BD12FE"/>
    <w:rsid w:val="00BD4C62"/>
    <w:rsid w:val="00BD56D9"/>
    <w:rsid w:val="00BD742F"/>
    <w:rsid w:val="00BE078D"/>
    <w:rsid w:val="00BE1013"/>
    <w:rsid w:val="00BE1257"/>
    <w:rsid w:val="00BE1DF5"/>
    <w:rsid w:val="00BE1E0D"/>
    <w:rsid w:val="00BE3110"/>
    <w:rsid w:val="00BE346E"/>
    <w:rsid w:val="00BE3D96"/>
    <w:rsid w:val="00BE4388"/>
    <w:rsid w:val="00BE7262"/>
    <w:rsid w:val="00BE7CEC"/>
    <w:rsid w:val="00BF07D8"/>
    <w:rsid w:val="00BF4B92"/>
    <w:rsid w:val="00BF5027"/>
    <w:rsid w:val="00C01B27"/>
    <w:rsid w:val="00C01B45"/>
    <w:rsid w:val="00C01E8A"/>
    <w:rsid w:val="00C02F02"/>
    <w:rsid w:val="00C07C8C"/>
    <w:rsid w:val="00C11E73"/>
    <w:rsid w:val="00C14A13"/>
    <w:rsid w:val="00C14F5F"/>
    <w:rsid w:val="00C16618"/>
    <w:rsid w:val="00C16C8E"/>
    <w:rsid w:val="00C1777B"/>
    <w:rsid w:val="00C216A0"/>
    <w:rsid w:val="00C22FB1"/>
    <w:rsid w:val="00C236CB"/>
    <w:rsid w:val="00C25555"/>
    <w:rsid w:val="00C3279A"/>
    <w:rsid w:val="00C34F8C"/>
    <w:rsid w:val="00C35037"/>
    <w:rsid w:val="00C36342"/>
    <w:rsid w:val="00C3740E"/>
    <w:rsid w:val="00C4172D"/>
    <w:rsid w:val="00C424F8"/>
    <w:rsid w:val="00C43EA2"/>
    <w:rsid w:val="00C4435D"/>
    <w:rsid w:val="00C47CBD"/>
    <w:rsid w:val="00C5088C"/>
    <w:rsid w:val="00C52123"/>
    <w:rsid w:val="00C52546"/>
    <w:rsid w:val="00C53AC8"/>
    <w:rsid w:val="00C57071"/>
    <w:rsid w:val="00C61FA4"/>
    <w:rsid w:val="00C6231E"/>
    <w:rsid w:val="00C641CB"/>
    <w:rsid w:val="00C64D20"/>
    <w:rsid w:val="00C66926"/>
    <w:rsid w:val="00C67303"/>
    <w:rsid w:val="00C6785A"/>
    <w:rsid w:val="00C67904"/>
    <w:rsid w:val="00C70CA8"/>
    <w:rsid w:val="00C71397"/>
    <w:rsid w:val="00C72B10"/>
    <w:rsid w:val="00C72D97"/>
    <w:rsid w:val="00C74B60"/>
    <w:rsid w:val="00C756DF"/>
    <w:rsid w:val="00C75D2A"/>
    <w:rsid w:val="00C77098"/>
    <w:rsid w:val="00C775F4"/>
    <w:rsid w:val="00C81BD6"/>
    <w:rsid w:val="00C8255B"/>
    <w:rsid w:val="00C86335"/>
    <w:rsid w:val="00C866F1"/>
    <w:rsid w:val="00C90EC8"/>
    <w:rsid w:val="00C92147"/>
    <w:rsid w:val="00C942C5"/>
    <w:rsid w:val="00C949AC"/>
    <w:rsid w:val="00C95B4D"/>
    <w:rsid w:val="00C96B26"/>
    <w:rsid w:val="00C96EA4"/>
    <w:rsid w:val="00C973C0"/>
    <w:rsid w:val="00C97D63"/>
    <w:rsid w:val="00CA0D38"/>
    <w:rsid w:val="00CA17F1"/>
    <w:rsid w:val="00CB0A36"/>
    <w:rsid w:val="00CB0DDE"/>
    <w:rsid w:val="00CB2944"/>
    <w:rsid w:val="00CB3E91"/>
    <w:rsid w:val="00CB461A"/>
    <w:rsid w:val="00CB4A39"/>
    <w:rsid w:val="00CB4F73"/>
    <w:rsid w:val="00CB69B6"/>
    <w:rsid w:val="00CB7035"/>
    <w:rsid w:val="00CC1148"/>
    <w:rsid w:val="00CC18CE"/>
    <w:rsid w:val="00CC1E88"/>
    <w:rsid w:val="00CC36C7"/>
    <w:rsid w:val="00CC431A"/>
    <w:rsid w:val="00CC5652"/>
    <w:rsid w:val="00CC5ACF"/>
    <w:rsid w:val="00CC5E6E"/>
    <w:rsid w:val="00CC6698"/>
    <w:rsid w:val="00CC76FF"/>
    <w:rsid w:val="00CC79EA"/>
    <w:rsid w:val="00CD1D43"/>
    <w:rsid w:val="00CD32D7"/>
    <w:rsid w:val="00CD4CDE"/>
    <w:rsid w:val="00CD62FB"/>
    <w:rsid w:val="00CD72C6"/>
    <w:rsid w:val="00CE16C3"/>
    <w:rsid w:val="00CE236F"/>
    <w:rsid w:val="00CE2967"/>
    <w:rsid w:val="00CE2DDA"/>
    <w:rsid w:val="00CE4863"/>
    <w:rsid w:val="00CE4989"/>
    <w:rsid w:val="00CE56A5"/>
    <w:rsid w:val="00CE5928"/>
    <w:rsid w:val="00CE74E3"/>
    <w:rsid w:val="00CF4C70"/>
    <w:rsid w:val="00CF5E9B"/>
    <w:rsid w:val="00CF61D1"/>
    <w:rsid w:val="00CF6B0C"/>
    <w:rsid w:val="00CF6D6A"/>
    <w:rsid w:val="00D0133B"/>
    <w:rsid w:val="00D06D10"/>
    <w:rsid w:val="00D0739E"/>
    <w:rsid w:val="00D118D2"/>
    <w:rsid w:val="00D11A64"/>
    <w:rsid w:val="00D11A90"/>
    <w:rsid w:val="00D13CA2"/>
    <w:rsid w:val="00D13E47"/>
    <w:rsid w:val="00D226E4"/>
    <w:rsid w:val="00D22BD2"/>
    <w:rsid w:val="00D25A36"/>
    <w:rsid w:val="00D31DFC"/>
    <w:rsid w:val="00D325BC"/>
    <w:rsid w:val="00D33238"/>
    <w:rsid w:val="00D34F11"/>
    <w:rsid w:val="00D3503A"/>
    <w:rsid w:val="00D356C1"/>
    <w:rsid w:val="00D36A0F"/>
    <w:rsid w:val="00D378E9"/>
    <w:rsid w:val="00D37D15"/>
    <w:rsid w:val="00D40D47"/>
    <w:rsid w:val="00D4439F"/>
    <w:rsid w:val="00D46C15"/>
    <w:rsid w:val="00D47010"/>
    <w:rsid w:val="00D51141"/>
    <w:rsid w:val="00D521AB"/>
    <w:rsid w:val="00D52572"/>
    <w:rsid w:val="00D56E18"/>
    <w:rsid w:val="00D62389"/>
    <w:rsid w:val="00D624EE"/>
    <w:rsid w:val="00D66FCD"/>
    <w:rsid w:val="00D67F42"/>
    <w:rsid w:val="00D736C4"/>
    <w:rsid w:val="00D73F5A"/>
    <w:rsid w:val="00D744B9"/>
    <w:rsid w:val="00D74F08"/>
    <w:rsid w:val="00D7573C"/>
    <w:rsid w:val="00D77255"/>
    <w:rsid w:val="00D7773D"/>
    <w:rsid w:val="00D826A7"/>
    <w:rsid w:val="00D82F53"/>
    <w:rsid w:val="00D83429"/>
    <w:rsid w:val="00D8452D"/>
    <w:rsid w:val="00D848C2"/>
    <w:rsid w:val="00D84C9A"/>
    <w:rsid w:val="00D85E95"/>
    <w:rsid w:val="00D874F1"/>
    <w:rsid w:val="00D9220F"/>
    <w:rsid w:val="00D9278D"/>
    <w:rsid w:val="00D93327"/>
    <w:rsid w:val="00D93833"/>
    <w:rsid w:val="00D93BDE"/>
    <w:rsid w:val="00D95EE6"/>
    <w:rsid w:val="00DA0FAA"/>
    <w:rsid w:val="00DA4018"/>
    <w:rsid w:val="00DA5E8D"/>
    <w:rsid w:val="00DB0FEF"/>
    <w:rsid w:val="00DB21CB"/>
    <w:rsid w:val="00DB2CD0"/>
    <w:rsid w:val="00DB4752"/>
    <w:rsid w:val="00DB55F3"/>
    <w:rsid w:val="00DB6003"/>
    <w:rsid w:val="00DB6604"/>
    <w:rsid w:val="00DC0694"/>
    <w:rsid w:val="00DC2885"/>
    <w:rsid w:val="00DC3723"/>
    <w:rsid w:val="00DC434E"/>
    <w:rsid w:val="00DC4F40"/>
    <w:rsid w:val="00DC5D5F"/>
    <w:rsid w:val="00DC5FA7"/>
    <w:rsid w:val="00DC6376"/>
    <w:rsid w:val="00DC6CB9"/>
    <w:rsid w:val="00DD3DC4"/>
    <w:rsid w:val="00DD51B0"/>
    <w:rsid w:val="00DD5BF2"/>
    <w:rsid w:val="00DD5DA7"/>
    <w:rsid w:val="00DD63EE"/>
    <w:rsid w:val="00DD6860"/>
    <w:rsid w:val="00DE0A5E"/>
    <w:rsid w:val="00DE10E5"/>
    <w:rsid w:val="00DE17B5"/>
    <w:rsid w:val="00DE559A"/>
    <w:rsid w:val="00DE6780"/>
    <w:rsid w:val="00DF03E6"/>
    <w:rsid w:val="00DF09DB"/>
    <w:rsid w:val="00DF2484"/>
    <w:rsid w:val="00DF2FAA"/>
    <w:rsid w:val="00DF3A08"/>
    <w:rsid w:val="00DF4FA8"/>
    <w:rsid w:val="00DF6B7E"/>
    <w:rsid w:val="00DF6C73"/>
    <w:rsid w:val="00DF782D"/>
    <w:rsid w:val="00E003F2"/>
    <w:rsid w:val="00E01810"/>
    <w:rsid w:val="00E02115"/>
    <w:rsid w:val="00E04AC2"/>
    <w:rsid w:val="00E051FE"/>
    <w:rsid w:val="00E11AF1"/>
    <w:rsid w:val="00E126AE"/>
    <w:rsid w:val="00E1388F"/>
    <w:rsid w:val="00E144D6"/>
    <w:rsid w:val="00E15661"/>
    <w:rsid w:val="00E15D78"/>
    <w:rsid w:val="00E1652F"/>
    <w:rsid w:val="00E20312"/>
    <w:rsid w:val="00E2184D"/>
    <w:rsid w:val="00E21955"/>
    <w:rsid w:val="00E22A00"/>
    <w:rsid w:val="00E22A7A"/>
    <w:rsid w:val="00E232BA"/>
    <w:rsid w:val="00E23AC8"/>
    <w:rsid w:val="00E24D9B"/>
    <w:rsid w:val="00E250C5"/>
    <w:rsid w:val="00E2682A"/>
    <w:rsid w:val="00E27106"/>
    <w:rsid w:val="00E27E49"/>
    <w:rsid w:val="00E30486"/>
    <w:rsid w:val="00E32C09"/>
    <w:rsid w:val="00E33A90"/>
    <w:rsid w:val="00E33EBD"/>
    <w:rsid w:val="00E36774"/>
    <w:rsid w:val="00E37530"/>
    <w:rsid w:val="00E44BA0"/>
    <w:rsid w:val="00E46986"/>
    <w:rsid w:val="00E46A25"/>
    <w:rsid w:val="00E46FD5"/>
    <w:rsid w:val="00E4763A"/>
    <w:rsid w:val="00E47EBE"/>
    <w:rsid w:val="00E509B3"/>
    <w:rsid w:val="00E50E2B"/>
    <w:rsid w:val="00E54E84"/>
    <w:rsid w:val="00E56214"/>
    <w:rsid w:val="00E57D16"/>
    <w:rsid w:val="00E57E62"/>
    <w:rsid w:val="00E6093D"/>
    <w:rsid w:val="00E60A7B"/>
    <w:rsid w:val="00E616DF"/>
    <w:rsid w:val="00E64912"/>
    <w:rsid w:val="00E673F4"/>
    <w:rsid w:val="00E67727"/>
    <w:rsid w:val="00E67A91"/>
    <w:rsid w:val="00E70904"/>
    <w:rsid w:val="00E7096B"/>
    <w:rsid w:val="00E70A42"/>
    <w:rsid w:val="00E71679"/>
    <w:rsid w:val="00E7182C"/>
    <w:rsid w:val="00E76434"/>
    <w:rsid w:val="00E76759"/>
    <w:rsid w:val="00E76BFD"/>
    <w:rsid w:val="00E82A65"/>
    <w:rsid w:val="00E842AE"/>
    <w:rsid w:val="00E85538"/>
    <w:rsid w:val="00E8575D"/>
    <w:rsid w:val="00E86BBB"/>
    <w:rsid w:val="00E86EC4"/>
    <w:rsid w:val="00E901C7"/>
    <w:rsid w:val="00E93E1E"/>
    <w:rsid w:val="00E94C67"/>
    <w:rsid w:val="00E95A01"/>
    <w:rsid w:val="00EA107E"/>
    <w:rsid w:val="00EA1366"/>
    <w:rsid w:val="00EA2C21"/>
    <w:rsid w:val="00EA367B"/>
    <w:rsid w:val="00EA536B"/>
    <w:rsid w:val="00EA7346"/>
    <w:rsid w:val="00EB06FA"/>
    <w:rsid w:val="00EB3911"/>
    <w:rsid w:val="00EB3C63"/>
    <w:rsid w:val="00EB42EF"/>
    <w:rsid w:val="00EB4F4F"/>
    <w:rsid w:val="00EB5DF2"/>
    <w:rsid w:val="00EC11BD"/>
    <w:rsid w:val="00EC1842"/>
    <w:rsid w:val="00EC3D2C"/>
    <w:rsid w:val="00EC6886"/>
    <w:rsid w:val="00EC6936"/>
    <w:rsid w:val="00EC7109"/>
    <w:rsid w:val="00EC75E4"/>
    <w:rsid w:val="00ED2010"/>
    <w:rsid w:val="00ED24DD"/>
    <w:rsid w:val="00ED2ADB"/>
    <w:rsid w:val="00ED306D"/>
    <w:rsid w:val="00ED5A65"/>
    <w:rsid w:val="00ED717C"/>
    <w:rsid w:val="00ED74DF"/>
    <w:rsid w:val="00ED761E"/>
    <w:rsid w:val="00ED7CD3"/>
    <w:rsid w:val="00ED7F86"/>
    <w:rsid w:val="00EE18BB"/>
    <w:rsid w:val="00EE1DB6"/>
    <w:rsid w:val="00EE34B8"/>
    <w:rsid w:val="00EE44B1"/>
    <w:rsid w:val="00EE5416"/>
    <w:rsid w:val="00EE5BEB"/>
    <w:rsid w:val="00EE60A4"/>
    <w:rsid w:val="00EE738B"/>
    <w:rsid w:val="00EF1F5B"/>
    <w:rsid w:val="00EF201E"/>
    <w:rsid w:val="00EF4B11"/>
    <w:rsid w:val="00EF4F94"/>
    <w:rsid w:val="00EF69B7"/>
    <w:rsid w:val="00EF6E6F"/>
    <w:rsid w:val="00F01021"/>
    <w:rsid w:val="00F023B2"/>
    <w:rsid w:val="00F04462"/>
    <w:rsid w:val="00F05F18"/>
    <w:rsid w:val="00F06102"/>
    <w:rsid w:val="00F073AC"/>
    <w:rsid w:val="00F076E4"/>
    <w:rsid w:val="00F13150"/>
    <w:rsid w:val="00F13F1A"/>
    <w:rsid w:val="00F14514"/>
    <w:rsid w:val="00F15DD0"/>
    <w:rsid w:val="00F17591"/>
    <w:rsid w:val="00F22AC9"/>
    <w:rsid w:val="00F23951"/>
    <w:rsid w:val="00F24A7F"/>
    <w:rsid w:val="00F24A8F"/>
    <w:rsid w:val="00F2575E"/>
    <w:rsid w:val="00F3001D"/>
    <w:rsid w:val="00F32785"/>
    <w:rsid w:val="00F34E1F"/>
    <w:rsid w:val="00F36818"/>
    <w:rsid w:val="00F37749"/>
    <w:rsid w:val="00F40270"/>
    <w:rsid w:val="00F410AA"/>
    <w:rsid w:val="00F442DA"/>
    <w:rsid w:val="00F44868"/>
    <w:rsid w:val="00F44C18"/>
    <w:rsid w:val="00F44C19"/>
    <w:rsid w:val="00F45DBE"/>
    <w:rsid w:val="00F5342A"/>
    <w:rsid w:val="00F53E4C"/>
    <w:rsid w:val="00F54105"/>
    <w:rsid w:val="00F5622C"/>
    <w:rsid w:val="00F56276"/>
    <w:rsid w:val="00F64E4C"/>
    <w:rsid w:val="00F64F43"/>
    <w:rsid w:val="00F70A3A"/>
    <w:rsid w:val="00F70A45"/>
    <w:rsid w:val="00F71A8C"/>
    <w:rsid w:val="00F71AA6"/>
    <w:rsid w:val="00F74A81"/>
    <w:rsid w:val="00F7712A"/>
    <w:rsid w:val="00F814B6"/>
    <w:rsid w:val="00F826C5"/>
    <w:rsid w:val="00F83787"/>
    <w:rsid w:val="00F84DE1"/>
    <w:rsid w:val="00F85476"/>
    <w:rsid w:val="00F8617D"/>
    <w:rsid w:val="00F86BA5"/>
    <w:rsid w:val="00F87F61"/>
    <w:rsid w:val="00F90083"/>
    <w:rsid w:val="00F90197"/>
    <w:rsid w:val="00F9039F"/>
    <w:rsid w:val="00F90672"/>
    <w:rsid w:val="00F906B2"/>
    <w:rsid w:val="00F91BCA"/>
    <w:rsid w:val="00F922D9"/>
    <w:rsid w:val="00F930A9"/>
    <w:rsid w:val="00F940B1"/>
    <w:rsid w:val="00F954DF"/>
    <w:rsid w:val="00F95C19"/>
    <w:rsid w:val="00F95E16"/>
    <w:rsid w:val="00F97109"/>
    <w:rsid w:val="00FA0CCD"/>
    <w:rsid w:val="00FA10C3"/>
    <w:rsid w:val="00FA35B9"/>
    <w:rsid w:val="00FA75F9"/>
    <w:rsid w:val="00FA7BEC"/>
    <w:rsid w:val="00FB0A5C"/>
    <w:rsid w:val="00FB14E9"/>
    <w:rsid w:val="00FB2C74"/>
    <w:rsid w:val="00FB304F"/>
    <w:rsid w:val="00FB415F"/>
    <w:rsid w:val="00FB450C"/>
    <w:rsid w:val="00FB4AC6"/>
    <w:rsid w:val="00FB4EC4"/>
    <w:rsid w:val="00FB5B7D"/>
    <w:rsid w:val="00FB5C21"/>
    <w:rsid w:val="00FB6B59"/>
    <w:rsid w:val="00FB7FBF"/>
    <w:rsid w:val="00FC2135"/>
    <w:rsid w:val="00FC22C3"/>
    <w:rsid w:val="00FC4108"/>
    <w:rsid w:val="00FC5F61"/>
    <w:rsid w:val="00FD1DDC"/>
    <w:rsid w:val="00FD2D56"/>
    <w:rsid w:val="00FD3B0F"/>
    <w:rsid w:val="00FD5240"/>
    <w:rsid w:val="00FD5945"/>
    <w:rsid w:val="00FE0DA2"/>
    <w:rsid w:val="00FE26BB"/>
    <w:rsid w:val="00FE5227"/>
    <w:rsid w:val="00FE5B5B"/>
    <w:rsid w:val="00FF0DF9"/>
    <w:rsid w:val="00FF1893"/>
    <w:rsid w:val="00FF3DC1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fc1c2,#c4122f,#ca0014,#007d9f,#ffd9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307C9"/>
    <w:pPr>
      <w:keepNext/>
      <w:spacing w:before="60"/>
      <w:jc w:val="center"/>
      <w:outlineLvl w:val="0"/>
    </w:pPr>
    <w:rPr>
      <w:rFonts w:ascii="Trebuchet MS" w:hAnsi="Trebuchet MS"/>
      <w:sz w:val="32"/>
    </w:rPr>
  </w:style>
  <w:style w:type="paragraph" w:styleId="Heading2">
    <w:name w:val="heading 2"/>
    <w:basedOn w:val="Normal"/>
    <w:next w:val="Normal"/>
    <w:link w:val="Heading2Char"/>
    <w:qFormat/>
    <w:rsid w:val="000307C9"/>
    <w:pPr>
      <w:keepNext/>
      <w:jc w:val="center"/>
      <w:outlineLvl w:val="1"/>
    </w:pPr>
    <w:rPr>
      <w:rFonts w:ascii="Georgia" w:hAnsi="Georgia"/>
      <w:b/>
      <w:bCs/>
      <w:szCs w:val="20"/>
    </w:rPr>
  </w:style>
  <w:style w:type="paragraph" w:styleId="Heading3">
    <w:name w:val="heading 3"/>
    <w:basedOn w:val="Normal"/>
    <w:next w:val="Normal"/>
    <w:qFormat/>
    <w:rsid w:val="000307C9"/>
    <w:pPr>
      <w:keepNext/>
      <w:spacing w:before="120"/>
      <w:jc w:val="right"/>
      <w:outlineLvl w:val="2"/>
    </w:pPr>
    <w:rPr>
      <w:rFonts w:ascii="Georgia" w:hAnsi="Georgia"/>
      <w:b/>
      <w:bCs/>
      <w:color w:val="007D9F"/>
    </w:rPr>
  </w:style>
  <w:style w:type="paragraph" w:styleId="Heading4">
    <w:name w:val="heading 4"/>
    <w:basedOn w:val="Normal"/>
    <w:next w:val="Normal"/>
    <w:link w:val="Heading4Char"/>
    <w:qFormat/>
    <w:rsid w:val="000307C9"/>
    <w:pPr>
      <w:keepNext/>
      <w:ind w:left="360"/>
      <w:outlineLvl w:val="3"/>
    </w:pPr>
    <w:rPr>
      <w:rFonts w:ascii="Trebuchet MS" w:hAnsi="Trebuchet MS"/>
      <w:b/>
      <w:bCs/>
      <w:color w:val="007D9F"/>
    </w:rPr>
  </w:style>
  <w:style w:type="paragraph" w:styleId="Heading5">
    <w:name w:val="heading 5"/>
    <w:basedOn w:val="Normal"/>
    <w:next w:val="Normal"/>
    <w:qFormat/>
    <w:rsid w:val="000307C9"/>
    <w:pPr>
      <w:keepNext/>
      <w:outlineLvl w:val="4"/>
    </w:pPr>
    <w:rPr>
      <w:rFonts w:ascii="Trebuchet MS" w:hAnsi="Trebuchet MS"/>
      <w:b/>
      <w:bCs/>
      <w:color w:val="FFFFFF"/>
      <w:sz w:val="20"/>
    </w:rPr>
  </w:style>
  <w:style w:type="paragraph" w:styleId="Heading6">
    <w:name w:val="heading 6"/>
    <w:basedOn w:val="Normal"/>
    <w:next w:val="Normal"/>
    <w:qFormat/>
    <w:rsid w:val="000307C9"/>
    <w:pPr>
      <w:keepNext/>
      <w:outlineLvl w:val="5"/>
    </w:pPr>
    <w:rPr>
      <w:rFonts w:ascii="Trebuchet MS" w:hAnsi="Trebuchet MS"/>
      <w:b/>
      <w:bCs/>
      <w:sz w:val="22"/>
    </w:rPr>
  </w:style>
  <w:style w:type="paragraph" w:styleId="Heading7">
    <w:name w:val="heading 7"/>
    <w:basedOn w:val="Normal"/>
    <w:next w:val="Normal"/>
    <w:qFormat/>
    <w:rsid w:val="000307C9"/>
    <w:pPr>
      <w:keepNext/>
      <w:outlineLvl w:val="6"/>
    </w:pPr>
    <w:rPr>
      <w:rFonts w:ascii="Trebuchet MS" w:hAnsi="Trebuchet MS"/>
      <w:b/>
      <w:bCs/>
      <w:sz w:val="30"/>
    </w:rPr>
  </w:style>
  <w:style w:type="paragraph" w:styleId="Heading8">
    <w:name w:val="heading 8"/>
    <w:basedOn w:val="Normal"/>
    <w:next w:val="Normal"/>
    <w:qFormat/>
    <w:rsid w:val="000307C9"/>
    <w:pPr>
      <w:keepNext/>
      <w:jc w:val="center"/>
      <w:outlineLvl w:val="7"/>
    </w:pPr>
    <w:rPr>
      <w:rFonts w:ascii="Trebuchet MS" w:hAnsi="Trebuchet MS"/>
      <w:b/>
      <w:bCs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9">
    <w:name w:val="heading 9"/>
    <w:basedOn w:val="Normal"/>
    <w:next w:val="Normal"/>
    <w:qFormat/>
    <w:rsid w:val="000307C9"/>
    <w:pPr>
      <w:keepNext/>
      <w:framePr w:hSpace="180" w:wrap="notBeside" w:vAnchor="text" w:hAnchor="margin" w:y="161"/>
      <w:jc w:val="center"/>
      <w:outlineLvl w:val="8"/>
    </w:pPr>
    <w:rPr>
      <w:rFonts w:ascii="Trebuchet MS" w:hAnsi="Trebuchet MS"/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07C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0307C9"/>
    <w:pPr>
      <w:ind w:left="840" w:right="533"/>
    </w:pPr>
    <w:rPr>
      <w:rFonts w:ascii="Georgia" w:hAnsi="Georgia"/>
      <w:sz w:val="22"/>
    </w:rPr>
  </w:style>
  <w:style w:type="paragraph" w:styleId="BodyTextIndent">
    <w:name w:val="Body Text Indent"/>
    <w:basedOn w:val="Normal"/>
    <w:rsid w:val="000307C9"/>
    <w:pPr>
      <w:ind w:left="1560"/>
    </w:pPr>
    <w:rPr>
      <w:rFonts w:ascii="Georgia" w:hAnsi="Georgia"/>
      <w:sz w:val="22"/>
    </w:rPr>
  </w:style>
  <w:style w:type="paragraph" w:styleId="BodyText">
    <w:name w:val="Body Text"/>
    <w:basedOn w:val="Normal"/>
    <w:link w:val="BodyTextChar"/>
    <w:uiPriority w:val="99"/>
    <w:rsid w:val="000307C9"/>
    <w:rPr>
      <w:rFonts w:ascii="Arial" w:eastAsia="Times" w:hAnsi="Arial"/>
      <w:sz w:val="20"/>
      <w:szCs w:val="20"/>
    </w:rPr>
  </w:style>
  <w:style w:type="character" w:styleId="Hyperlink">
    <w:name w:val="Hyperlink"/>
    <w:uiPriority w:val="99"/>
    <w:rsid w:val="000307C9"/>
    <w:rPr>
      <w:color w:val="0000FF"/>
      <w:u w:val="single"/>
    </w:rPr>
  </w:style>
  <w:style w:type="paragraph" w:styleId="BodyTextIndent2">
    <w:name w:val="Body Text Indent 2"/>
    <w:basedOn w:val="Normal"/>
    <w:rsid w:val="000307C9"/>
    <w:pPr>
      <w:ind w:left="1560"/>
      <w:jc w:val="both"/>
    </w:pPr>
    <w:rPr>
      <w:rFonts w:ascii="Georgia" w:hAnsi="Georgia"/>
      <w:sz w:val="22"/>
    </w:rPr>
  </w:style>
  <w:style w:type="paragraph" w:styleId="BodyTextIndent3">
    <w:name w:val="Body Text Indent 3"/>
    <w:basedOn w:val="Normal"/>
    <w:rsid w:val="000307C9"/>
    <w:pPr>
      <w:ind w:left="360"/>
    </w:pPr>
    <w:rPr>
      <w:rFonts w:ascii="Georgia" w:hAnsi="Georgia"/>
    </w:rPr>
  </w:style>
  <w:style w:type="paragraph" w:styleId="Footer">
    <w:name w:val="footer"/>
    <w:basedOn w:val="Normal"/>
    <w:rsid w:val="000307C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0307C9"/>
    <w:rPr>
      <w:sz w:val="16"/>
      <w:szCs w:val="16"/>
    </w:rPr>
  </w:style>
  <w:style w:type="paragraph" w:styleId="CommentText">
    <w:name w:val="annotation text"/>
    <w:basedOn w:val="Normal"/>
    <w:semiHidden/>
    <w:rsid w:val="000307C9"/>
    <w:rPr>
      <w:sz w:val="20"/>
      <w:szCs w:val="20"/>
    </w:rPr>
  </w:style>
  <w:style w:type="character" w:styleId="FollowedHyperlink">
    <w:name w:val="FollowedHyperlink"/>
    <w:rsid w:val="000307C9"/>
    <w:rPr>
      <w:color w:val="800080"/>
      <w:u w:val="single"/>
    </w:rPr>
  </w:style>
  <w:style w:type="paragraph" w:styleId="FootnoteText">
    <w:name w:val="footnote text"/>
    <w:basedOn w:val="Normal"/>
    <w:semiHidden/>
    <w:rsid w:val="000307C9"/>
    <w:rPr>
      <w:sz w:val="20"/>
      <w:szCs w:val="20"/>
    </w:rPr>
  </w:style>
  <w:style w:type="character" w:styleId="FootnoteReference">
    <w:name w:val="footnote reference"/>
    <w:semiHidden/>
    <w:rsid w:val="000307C9"/>
    <w:rPr>
      <w:vertAlign w:val="superscript"/>
    </w:rPr>
  </w:style>
  <w:style w:type="paragraph" w:styleId="BodyText2">
    <w:name w:val="Body Text 2"/>
    <w:basedOn w:val="Normal"/>
    <w:rsid w:val="000307C9"/>
    <w:pPr>
      <w:jc w:val="both"/>
    </w:pPr>
    <w:rPr>
      <w:rFonts w:ascii="Trebuchet MS" w:hAnsi="Trebuchet MS"/>
      <w:sz w:val="22"/>
    </w:rPr>
  </w:style>
  <w:style w:type="paragraph" w:styleId="BodyText3">
    <w:name w:val="Body Text 3"/>
    <w:basedOn w:val="Normal"/>
    <w:rsid w:val="000307C9"/>
    <w:rPr>
      <w:rFonts w:ascii="Trebuchet MS" w:hAnsi="Trebuchet MS"/>
      <w:sz w:val="22"/>
    </w:rPr>
  </w:style>
  <w:style w:type="paragraph" w:styleId="BalloonText">
    <w:name w:val="Balloon Text"/>
    <w:basedOn w:val="Normal"/>
    <w:semiHidden/>
    <w:rsid w:val="000307C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307C9"/>
    <w:pPr>
      <w:shd w:val="clear" w:color="auto" w:fill="000080"/>
    </w:pPr>
    <w:rPr>
      <w:rFonts w:ascii="Tahoma" w:hAnsi="Tahoma" w:cs="Tahoma"/>
    </w:rPr>
  </w:style>
  <w:style w:type="character" w:customStyle="1" w:styleId="p1">
    <w:name w:val="p1"/>
    <w:uiPriority w:val="99"/>
    <w:rsid w:val="000307C9"/>
    <w:rPr>
      <w:rFonts w:ascii="Verdana" w:hAnsi="Verdana" w:hint="default"/>
      <w:color w:val="333333"/>
      <w:sz w:val="22"/>
      <w:szCs w:val="22"/>
    </w:rPr>
  </w:style>
  <w:style w:type="paragraph" w:customStyle="1" w:styleId="TOCBase">
    <w:name w:val="TOC Base"/>
    <w:basedOn w:val="Normal"/>
    <w:rsid w:val="000307C9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</w:rPr>
  </w:style>
  <w:style w:type="character" w:customStyle="1" w:styleId="contentsubhdr6">
    <w:name w:val="contentsubhdr6"/>
    <w:rsid w:val="000307C9"/>
    <w:rPr>
      <w:b/>
      <w:bCs/>
      <w:color w:val="3E858C"/>
      <w:sz w:val="20"/>
      <w:szCs w:val="20"/>
    </w:rPr>
  </w:style>
  <w:style w:type="character" w:customStyle="1" w:styleId="bodyreg1">
    <w:name w:val="bodyreg1"/>
    <w:rsid w:val="000307C9"/>
    <w:rPr>
      <w:rFonts w:ascii="Verdana" w:hAnsi="Verdana" w:hint="default"/>
      <w:color w:val="000000"/>
      <w:sz w:val="17"/>
      <w:szCs w:val="17"/>
    </w:rPr>
  </w:style>
  <w:style w:type="paragraph" w:customStyle="1" w:styleId="NormalWeb18">
    <w:name w:val="Normal (Web)18"/>
    <w:basedOn w:val="Normal"/>
    <w:rsid w:val="000307C9"/>
    <w:pPr>
      <w:spacing w:before="150" w:after="100" w:afterAutospacing="1"/>
    </w:pPr>
    <w:rPr>
      <w:color w:val="666666"/>
      <w:sz w:val="20"/>
      <w:szCs w:val="20"/>
    </w:rPr>
  </w:style>
  <w:style w:type="paragraph" w:customStyle="1" w:styleId="NormalWeb16">
    <w:name w:val="Normal (Web)16"/>
    <w:basedOn w:val="Normal"/>
    <w:rsid w:val="000307C9"/>
  </w:style>
  <w:style w:type="paragraph" w:customStyle="1" w:styleId="NormalWeb1">
    <w:name w:val="Normal (Web)1"/>
    <w:basedOn w:val="Normal"/>
    <w:rsid w:val="000307C9"/>
    <w:pPr>
      <w:spacing w:after="240" w:line="300" w:lineRule="atLeast"/>
    </w:pPr>
  </w:style>
  <w:style w:type="paragraph" w:styleId="NormalWeb">
    <w:name w:val="Normal (Web)"/>
    <w:basedOn w:val="Normal"/>
    <w:uiPriority w:val="99"/>
    <w:rsid w:val="000307C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D716E"/>
    <w:pPr>
      <w:ind w:left="720"/>
    </w:pPr>
  </w:style>
  <w:style w:type="character" w:customStyle="1" w:styleId="Heading4Char">
    <w:name w:val="Heading 4 Char"/>
    <w:link w:val="Heading4"/>
    <w:rsid w:val="00FE5B5B"/>
    <w:rPr>
      <w:rFonts w:ascii="Trebuchet MS" w:hAnsi="Trebuchet MS"/>
      <w:b/>
      <w:bCs/>
      <w:color w:val="007D9F"/>
      <w:sz w:val="24"/>
      <w:szCs w:val="24"/>
    </w:rPr>
  </w:style>
  <w:style w:type="character" w:customStyle="1" w:styleId="BodyTextChar">
    <w:name w:val="Body Text Char"/>
    <w:link w:val="BodyText"/>
    <w:uiPriority w:val="99"/>
    <w:rsid w:val="00FE5B5B"/>
    <w:rPr>
      <w:rFonts w:ascii="Arial" w:eastAsia="Times" w:hAnsi="Arial"/>
    </w:rPr>
  </w:style>
  <w:style w:type="table" w:styleId="TableGrid">
    <w:name w:val="Table Grid"/>
    <w:basedOn w:val="TableNormal"/>
    <w:rsid w:val="005A1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C72B10"/>
    <w:rPr>
      <w:b w:val="0"/>
      <w:bCs w:val="0"/>
      <w:i w:val="0"/>
      <w:iCs w:val="0"/>
    </w:rPr>
  </w:style>
  <w:style w:type="character" w:customStyle="1" w:styleId="Heading1Char">
    <w:name w:val="Heading 1 Char"/>
    <w:basedOn w:val="DefaultParagraphFont"/>
    <w:link w:val="Heading1"/>
    <w:rsid w:val="00925711"/>
    <w:rPr>
      <w:rFonts w:ascii="Trebuchet MS" w:hAnsi="Trebuchet MS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925711"/>
    <w:rPr>
      <w:rFonts w:ascii="Georgia" w:hAnsi="Georgia"/>
      <w:b/>
      <w:bCs/>
      <w:sz w:val="24"/>
    </w:rPr>
  </w:style>
  <w:style w:type="character" w:customStyle="1" w:styleId="HeaderChar">
    <w:name w:val="Header Char"/>
    <w:basedOn w:val="DefaultParagraphFont"/>
    <w:link w:val="Header"/>
    <w:rsid w:val="00925711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67303"/>
    <w:pPr>
      <w:spacing w:after="200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93072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30721"/>
    <w:pPr>
      <w:ind w:left="240" w:hanging="24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930721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30721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3072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307C9"/>
    <w:pPr>
      <w:keepNext/>
      <w:spacing w:before="60"/>
      <w:jc w:val="center"/>
      <w:outlineLvl w:val="0"/>
    </w:pPr>
    <w:rPr>
      <w:rFonts w:ascii="Trebuchet MS" w:hAnsi="Trebuchet MS"/>
      <w:sz w:val="32"/>
    </w:rPr>
  </w:style>
  <w:style w:type="paragraph" w:styleId="Heading2">
    <w:name w:val="heading 2"/>
    <w:basedOn w:val="Normal"/>
    <w:next w:val="Normal"/>
    <w:link w:val="Heading2Char"/>
    <w:qFormat/>
    <w:rsid w:val="000307C9"/>
    <w:pPr>
      <w:keepNext/>
      <w:jc w:val="center"/>
      <w:outlineLvl w:val="1"/>
    </w:pPr>
    <w:rPr>
      <w:rFonts w:ascii="Georgia" w:hAnsi="Georgia"/>
      <w:b/>
      <w:bCs/>
      <w:szCs w:val="20"/>
    </w:rPr>
  </w:style>
  <w:style w:type="paragraph" w:styleId="Heading3">
    <w:name w:val="heading 3"/>
    <w:basedOn w:val="Normal"/>
    <w:next w:val="Normal"/>
    <w:qFormat/>
    <w:rsid w:val="000307C9"/>
    <w:pPr>
      <w:keepNext/>
      <w:spacing w:before="120"/>
      <w:jc w:val="right"/>
      <w:outlineLvl w:val="2"/>
    </w:pPr>
    <w:rPr>
      <w:rFonts w:ascii="Georgia" w:hAnsi="Georgia"/>
      <w:b/>
      <w:bCs/>
      <w:color w:val="007D9F"/>
    </w:rPr>
  </w:style>
  <w:style w:type="paragraph" w:styleId="Heading4">
    <w:name w:val="heading 4"/>
    <w:basedOn w:val="Normal"/>
    <w:next w:val="Normal"/>
    <w:link w:val="Heading4Char"/>
    <w:qFormat/>
    <w:rsid w:val="000307C9"/>
    <w:pPr>
      <w:keepNext/>
      <w:ind w:left="360"/>
      <w:outlineLvl w:val="3"/>
    </w:pPr>
    <w:rPr>
      <w:rFonts w:ascii="Trebuchet MS" w:hAnsi="Trebuchet MS"/>
      <w:b/>
      <w:bCs/>
      <w:color w:val="007D9F"/>
    </w:rPr>
  </w:style>
  <w:style w:type="paragraph" w:styleId="Heading5">
    <w:name w:val="heading 5"/>
    <w:basedOn w:val="Normal"/>
    <w:next w:val="Normal"/>
    <w:qFormat/>
    <w:rsid w:val="000307C9"/>
    <w:pPr>
      <w:keepNext/>
      <w:outlineLvl w:val="4"/>
    </w:pPr>
    <w:rPr>
      <w:rFonts w:ascii="Trebuchet MS" w:hAnsi="Trebuchet MS"/>
      <w:b/>
      <w:bCs/>
      <w:color w:val="FFFFFF"/>
      <w:sz w:val="20"/>
    </w:rPr>
  </w:style>
  <w:style w:type="paragraph" w:styleId="Heading6">
    <w:name w:val="heading 6"/>
    <w:basedOn w:val="Normal"/>
    <w:next w:val="Normal"/>
    <w:qFormat/>
    <w:rsid w:val="000307C9"/>
    <w:pPr>
      <w:keepNext/>
      <w:outlineLvl w:val="5"/>
    </w:pPr>
    <w:rPr>
      <w:rFonts w:ascii="Trebuchet MS" w:hAnsi="Trebuchet MS"/>
      <w:b/>
      <w:bCs/>
      <w:sz w:val="22"/>
    </w:rPr>
  </w:style>
  <w:style w:type="paragraph" w:styleId="Heading7">
    <w:name w:val="heading 7"/>
    <w:basedOn w:val="Normal"/>
    <w:next w:val="Normal"/>
    <w:qFormat/>
    <w:rsid w:val="000307C9"/>
    <w:pPr>
      <w:keepNext/>
      <w:outlineLvl w:val="6"/>
    </w:pPr>
    <w:rPr>
      <w:rFonts w:ascii="Trebuchet MS" w:hAnsi="Trebuchet MS"/>
      <w:b/>
      <w:bCs/>
      <w:sz w:val="30"/>
    </w:rPr>
  </w:style>
  <w:style w:type="paragraph" w:styleId="Heading8">
    <w:name w:val="heading 8"/>
    <w:basedOn w:val="Normal"/>
    <w:next w:val="Normal"/>
    <w:qFormat/>
    <w:rsid w:val="000307C9"/>
    <w:pPr>
      <w:keepNext/>
      <w:jc w:val="center"/>
      <w:outlineLvl w:val="7"/>
    </w:pPr>
    <w:rPr>
      <w:rFonts w:ascii="Trebuchet MS" w:hAnsi="Trebuchet MS"/>
      <w:b/>
      <w:bCs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9">
    <w:name w:val="heading 9"/>
    <w:basedOn w:val="Normal"/>
    <w:next w:val="Normal"/>
    <w:qFormat/>
    <w:rsid w:val="000307C9"/>
    <w:pPr>
      <w:keepNext/>
      <w:framePr w:hSpace="180" w:wrap="notBeside" w:vAnchor="text" w:hAnchor="margin" w:y="161"/>
      <w:jc w:val="center"/>
      <w:outlineLvl w:val="8"/>
    </w:pPr>
    <w:rPr>
      <w:rFonts w:ascii="Trebuchet MS" w:hAnsi="Trebuchet MS"/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07C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0307C9"/>
    <w:pPr>
      <w:ind w:left="840" w:right="533"/>
    </w:pPr>
    <w:rPr>
      <w:rFonts w:ascii="Georgia" w:hAnsi="Georgia"/>
      <w:sz w:val="22"/>
    </w:rPr>
  </w:style>
  <w:style w:type="paragraph" w:styleId="BodyTextIndent">
    <w:name w:val="Body Text Indent"/>
    <w:basedOn w:val="Normal"/>
    <w:rsid w:val="000307C9"/>
    <w:pPr>
      <w:ind w:left="1560"/>
    </w:pPr>
    <w:rPr>
      <w:rFonts w:ascii="Georgia" w:hAnsi="Georgia"/>
      <w:sz w:val="22"/>
    </w:rPr>
  </w:style>
  <w:style w:type="paragraph" w:styleId="BodyText">
    <w:name w:val="Body Text"/>
    <w:basedOn w:val="Normal"/>
    <w:link w:val="BodyTextChar"/>
    <w:uiPriority w:val="99"/>
    <w:rsid w:val="000307C9"/>
    <w:rPr>
      <w:rFonts w:ascii="Arial" w:eastAsia="Times" w:hAnsi="Arial"/>
      <w:sz w:val="20"/>
      <w:szCs w:val="20"/>
    </w:rPr>
  </w:style>
  <w:style w:type="character" w:styleId="Hyperlink">
    <w:name w:val="Hyperlink"/>
    <w:uiPriority w:val="99"/>
    <w:rsid w:val="000307C9"/>
    <w:rPr>
      <w:color w:val="0000FF"/>
      <w:u w:val="single"/>
    </w:rPr>
  </w:style>
  <w:style w:type="paragraph" w:styleId="BodyTextIndent2">
    <w:name w:val="Body Text Indent 2"/>
    <w:basedOn w:val="Normal"/>
    <w:rsid w:val="000307C9"/>
    <w:pPr>
      <w:ind w:left="1560"/>
      <w:jc w:val="both"/>
    </w:pPr>
    <w:rPr>
      <w:rFonts w:ascii="Georgia" w:hAnsi="Georgia"/>
      <w:sz w:val="22"/>
    </w:rPr>
  </w:style>
  <w:style w:type="paragraph" w:styleId="BodyTextIndent3">
    <w:name w:val="Body Text Indent 3"/>
    <w:basedOn w:val="Normal"/>
    <w:rsid w:val="000307C9"/>
    <w:pPr>
      <w:ind w:left="360"/>
    </w:pPr>
    <w:rPr>
      <w:rFonts w:ascii="Georgia" w:hAnsi="Georgia"/>
    </w:rPr>
  </w:style>
  <w:style w:type="paragraph" w:styleId="Footer">
    <w:name w:val="footer"/>
    <w:basedOn w:val="Normal"/>
    <w:rsid w:val="000307C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0307C9"/>
    <w:rPr>
      <w:sz w:val="16"/>
      <w:szCs w:val="16"/>
    </w:rPr>
  </w:style>
  <w:style w:type="paragraph" w:styleId="CommentText">
    <w:name w:val="annotation text"/>
    <w:basedOn w:val="Normal"/>
    <w:semiHidden/>
    <w:rsid w:val="000307C9"/>
    <w:rPr>
      <w:sz w:val="20"/>
      <w:szCs w:val="20"/>
    </w:rPr>
  </w:style>
  <w:style w:type="character" w:styleId="FollowedHyperlink">
    <w:name w:val="FollowedHyperlink"/>
    <w:rsid w:val="000307C9"/>
    <w:rPr>
      <w:color w:val="800080"/>
      <w:u w:val="single"/>
    </w:rPr>
  </w:style>
  <w:style w:type="paragraph" w:styleId="FootnoteText">
    <w:name w:val="footnote text"/>
    <w:basedOn w:val="Normal"/>
    <w:semiHidden/>
    <w:rsid w:val="000307C9"/>
    <w:rPr>
      <w:sz w:val="20"/>
      <w:szCs w:val="20"/>
    </w:rPr>
  </w:style>
  <w:style w:type="character" w:styleId="FootnoteReference">
    <w:name w:val="footnote reference"/>
    <w:semiHidden/>
    <w:rsid w:val="000307C9"/>
    <w:rPr>
      <w:vertAlign w:val="superscript"/>
    </w:rPr>
  </w:style>
  <w:style w:type="paragraph" w:styleId="BodyText2">
    <w:name w:val="Body Text 2"/>
    <w:basedOn w:val="Normal"/>
    <w:rsid w:val="000307C9"/>
    <w:pPr>
      <w:jc w:val="both"/>
    </w:pPr>
    <w:rPr>
      <w:rFonts w:ascii="Trebuchet MS" w:hAnsi="Trebuchet MS"/>
      <w:sz w:val="22"/>
    </w:rPr>
  </w:style>
  <w:style w:type="paragraph" w:styleId="BodyText3">
    <w:name w:val="Body Text 3"/>
    <w:basedOn w:val="Normal"/>
    <w:rsid w:val="000307C9"/>
    <w:rPr>
      <w:rFonts w:ascii="Trebuchet MS" w:hAnsi="Trebuchet MS"/>
      <w:sz w:val="22"/>
    </w:rPr>
  </w:style>
  <w:style w:type="paragraph" w:styleId="BalloonText">
    <w:name w:val="Balloon Text"/>
    <w:basedOn w:val="Normal"/>
    <w:semiHidden/>
    <w:rsid w:val="000307C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307C9"/>
    <w:pPr>
      <w:shd w:val="clear" w:color="auto" w:fill="000080"/>
    </w:pPr>
    <w:rPr>
      <w:rFonts w:ascii="Tahoma" w:hAnsi="Tahoma" w:cs="Tahoma"/>
    </w:rPr>
  </w:style>
  <w:style w:type="character" w:customStyle="1" w:styleId="p1">
    <w:name w:val="p1"/>
    <w:uiPriority w:val="99"/>
    <w:rsid w:val="000307C9"/>
    <w:rPr>
      <w:rFonts w:ascii="Verdana" w:hAnsi="Verdana" w:hint="default"/>
      <w:color w:val="333333"/>
      <w:sz w:val="22"/>
      <w:szCs w:val="22"/>
    </w:rPr>
  </w:style>
  <w:style w:type="paragraph" w:customStyle="1" w:styleId="TOCBase">
    <w:name w:val="TOC Base"/>
    <w:basedOn w:val="Normal"/>
    <w:rsid w:val="000307C9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</w:rPr>
  </w:style>
  <w:style w:type="character" w:customStyle="1" w:styleId="contentsubhdr6">
    <w:name w:val="contentsubhdr6"/>
    <w:rsid w:val="000307C9"/>
    <w:rPr>
      <w:b/>
      <w:bCs/>
      <w:color w:val="3E858C"/>
      <w:sz w:val="20"/>
      <w:szCs w:val="20"/>
    </w:rPr>
  </w:style>
  <w:style w:type="character" w:customStyle="1" w:styleId="bodyreg1">
    <w:name w:val="bodyreg1"/>
    <w:rsid w:val="000307C9"/>
    <w:rPr>
      <w:rFonts w:ascii="Verdana" w:hAnsi="Verdana" w:hint="default"/>
      <w:color w:val="000000"/>
      <w:sz w:val="17"/>
      <w:szCs w:val="17"/>
    </w:rPr>
  </w:style>
  <w:style w:type="paragraph" w:customStyle="1" w:styleId="NormalWeb18">
    <w:name w:val="Normal (Web)18"/>
    <w:basedOn w:val="Normal"/>
    <w:rsid w:val="000307C9"/>
    <w:pPr>
      <w:spacing w:before="150" w:after="100" w:afterAutospacing="1"/>
    </w:pPr>
    <w:rPr>
      <w:color w:val="666666"/>
      <w:sz w:val="20"/>
      <w:szCs w:val="20"/>
    </w:rPr>
  </w:style>
  <w:style w:type="paragraph" w:customStyle="1" w:styleId="NormalWeb16">
    <w:name w:val="Normal (Web)16"/>
    <w:basedOn w:val="Normal"/>
    <w:rsid w:val="000307C9"/>
  </w:style>
  <w:style w:type="paragraph" w:customStyle="1" w:styleId="NormalWeb1">
    <w:name w:val="Normal (Web)1"/>
    <w:basedOn w:val="Normal"/>
    <w:rsid w:val="000307C9"/>
    <w:pPr>
      <w:spacing w:after="240" w:line="300" w:lineRule="atLeast"/>
    </w:pPr>
  </w:style>
  <w:style w:type="paragraph" w:styleId="NormalWeb">
    <w:name w:val="Normal (Web)"/>
    <w:basedOn w:val="Normal"/>
    <w:uiPriority w:val="99"/>
    <w:rsid w:val="000307C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D716E"/>
    <w:pPr>
      <w:ind w:left="720"/>
    </w:pPr>
  </w:style>
  <w:style w:type="character" w:customStyle="1" w:styleId="Heading4Char">
    <w:name w:val="Heading 4 Char"/>
    <w:link w:val="Heading4"/>
    <w:rsid w:val="00FE5B5B"/>
    <w:rPr>
      <w:rFonts w:ascii="Trebuchet MS" w:hAnsi="Trebuchet MS"/>
      <w:b/>
      <w:bCs/>
      <w:color w:val="007D9F"/>
      <w:sz w:val="24"/>
      <w:szCs w:val="24"/>
    </w:rPr>
  </w:style>
  <w:style w:type="character" w:customStyle="1" w:styleId="BodyTextChar">
    <w:name w:val="Body Text Char"/>
    <w:link w:val="BodyText"/>
    <w:uiPriority w:val="99"/>
    <w:rsid w:val="00FE5B5B"/>
    <w:rPr>
      <w:rFonts w:ascii="Arial" w:eastAsia="Times" w:hAnsi="Arial"/>
    </w:rPr>
  </w:style>
  <w:style w:type="table" w:styleId="TableGrid">
    <w:name w:val="Table Grid"/>
    <w:basedOn w:val="TableNormal"/>
    <w:rsid w:val="005A1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C72B10"/>
    <w:rPr>
      <w:b w:val="0"/>
      <w:bCs w:val="0"/>
      <w:i w:val="0"/>
      <w:iCs w:val="0"/>
    </w:rPr>
  </w:style>
  <w:style w:type="character" w:customStyle="1" w:styleId="Heading1Char">
    <w:name w:val="Heading 1 Char"/>
    <w:basedOn w:val="DefaultParagraphFont"/>
    <w:link w:val="Heading1"/>
    <w:rsid w:val="00925711"/>
    <w:rPr>
      <w:rFonts w:ascii="Trebuchet MS" w:hAnsi="Trebuchet MS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925711"/>
    <w:rPr>
      <w:rFonts w:ascii="Georgia" w:hAnsi="Georgia"/>
      <w:b/>
      <w:bCs/>
      <w:sz w:val="24"/>
    </w:rPr>
  </w:style>
  <w:style w:type="character" w:customStyle="1" w:styleId="HeaderChar">
    <w:name w:val="Header Char"/>
    <w:basedOn w:val="DefaultParagraphFont"/>
    <w:link w:val="Header"/>
    <w:rsid w:val="00925711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67303"/>
    <w:pPr>
      <w:spacing w:after="200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93072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30721"/>
    <w:pPr>
      <w:ind w:left="240" w:hanging="24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930721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30721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3072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8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69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0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2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54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74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782045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02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15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259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983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267358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34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chart" Target="charts/chart7.xml"/><Relationship Id="rId33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chart" Target="charts/chart2.xml"/><Relationship Id="rId29" Type="http://schemas.openxmlformats.org/officeDocument/2006/relationships/hyperlink" Target="mailto:info@InstituteforHealthcareIT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chart" Target="charts/chart6.xml"/><Relationship Id="rId32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chart" Target="charts/chart5.xml"/><Relationship Id="rId28" Type="http://schemas.openxmlformats.org/officeDocument/2006/relationships/chart" Target="charts/chart10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hart" Target="charts/chart1.xml"/><Relationship Id="rId31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chart" Target="charts/chart4.xml"/><Relationship Id="rId27" Type="http://schemas.openxmlformats.org/officeDocument/2006/relationships/chart" Target="charts/chart9.xml"/><Relationship Id="rId30" Type="http://schemas.openxmlformats.org/officeDocument/2006/relationships/hyperlink" Target="http://www.InstituteforHealthcareIT.org" TargetMode="External"/><Relationship Id="rId35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Overall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0185241267918431E-2"/>
                  <c:y val="-7.7317754635509274E-3"/>
                </c:manualLayout>
              </c:layout>
              <c:tx>
                <c:rich>
                  <a:bodyPr/>
                  <a:lstStyle/>
                  <a:p>
                    <a:pPr>
                      <a:defRPr sz="1300" b="1" baseline="0"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r>
                      <a:rPr lang="en-US" sz="1300">
                        <a:solidFill>
                          <a:schemeClr val="bg1"/>
                        </a:solidFill>
                      </a:rPr>
                      <a:t>6%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spPr>
                <a:noFill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8.1908775826098665E-2"/>
                  <c:y val="-1.8484463635593938E-2"/>
                </c:manualLayout>
              </c:layout>
              <c:spPr>
                <a:noFill/>
              </c:spPr>
              <c:txPr>
                <a:bodyPr/>
                <a:lstStyle/>
                <a:p>
                  <a:pPr>
                    <a:defRPr sz="1300" b="1" baseline="0">
                      <a:solidFill>
                        <a:schemeClr val="bg1"/>
                      </a:solidFill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9.1880341880341887E-2"/>
                  <c:y val="-2.1062568791804251E-2"/>
                </c:manualLayout>
              </c:layout>
              <c:spPr>
                <a:noFill/>
              </c:spPr>
              <c:txPr>
                <a:bodyPr/>
                <a:lstStyle/>
                <a:p>
                  <a:pPr>
                    <a:defRPr sz="1300" b="1" baseline="0">
                      <a:solidFill>
                        <a:schemeClr val="bg1"/>
                      </a:solidFill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555555555555567E-2"/>
                  <c:y val="-1.03092783505154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9382716049382713E-2"/>
                  <c:y val="-1.0309278350515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300" b="1" baseline="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No</c:v>
                </c:pt>
                <c:pt idx="1">
                  <c:v>Unsure</c:v>
                </c:pt>
                <c:pt idx="2">
                  <c:v>Yes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0.06</c:v>
                </c:pt>
                <c:pt idx="1">
                  <c:v>0.3</c:v>
                </c:pt>
                <c:pt idx="2">
                  <c:v>0.64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9"/>
        <c:shape val="cylinder"/>
        <c:axId val="77996032"/>
        <c:axId val="77997952"/>
        <c:axId val="0"/>
      </c:bar3DChart>
      <c:catAx>
        <c:axId val="779960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77997952"/>
        <c:crosses val="autoZero"/>
        <c:auto val="1"/>
        <c:lblAlgn val="ctr"/>
        <c:lblOffset val="100"/>
        <c:noMultiLvlLbl val="0"/>
      </c:catAx>
      <c:valAx>
        <c:axId val="7799795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779960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3091224173901342E-2"/>
                  <c:y val="-3.037225980555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4814814814814922E-2"/>
                  <c:y val="-7.73195876288659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555555555555567E-2"/>
                  <c:y val="-1.0309278350515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555555555555567E-2"/>
                  <c:y val="-1.03092783505154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0451073423514292E-2"/>
                  <c:y val="-3.95660049536061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6.8376068376068383E-2"/>
                  <c:y val="-9.38967136150234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6.8376068376068383E-2"/>
                  <c:y val="-4.69483568075117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7.2649572649572655E-2"/>
                  <c:y val="-9.38967136150232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7.0512820512820512E-2"/>
                  <c:y val="-9.38967136150234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</c:spPr>
            <c:txPr>
              <a:bodyPr/>
              <a:lstStyle/>
              <a:p>
                <a:pPr>
                  <a:defRPr sz="1100" b="1" baseline="0">
                    <a:solidFill>
                      <a:schemeClr val="bg1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Sheet1!$A$2:$A$10</c:f>
              <c:strCache>
                <c:ptCount val="9"/>
                <c:pt idx="0">
                  <c:v>Other</c:v>
                </c:pt>
                <c:pt idx="1">
                  <c:v>Metro Atlanta Chamber of Commerce</c:v>
                </c:pt>
                <c:pt idx="2">
                  <c:v>Co-Op programs</c:v>
                </c:pt>
                <c:pt idx="3">
                  <c:v>Apprentice programs</c:v>
                </c:pt>
                <c:pt idx="4">
                  <c:v>Georgia high schools</c:v>
                </c:pt>
                <c:pt idx="5">
                  <c:v>The state of Georgia (state, local government)</c:v>
                </c:pt>
                <c:pt idx="6">
                  <c:v>Georgia technical schools</c:v>
                </c:pt>
                <c:pt idx="7">
                  <c:v>Internship programs</c:v>
                </c:pt>
                <c:pt idx="8">
                  <c:v>Georgia colleges and universities</c:v>
                </c:pt>
              </c:strCache>
            </c:strRef>
          </c:cat>
          <c:val>
            <c:numRef>
              <c:f>Sheet1!$B$2:$B$10</c:f>
              <c:numCache>
                <c:formatCode>0%</c:formatCode>
                <c:ptCount val="9"/>
                <c:pt idx="0">
                  <c:v>0.02</c:v>
                </c:pt>
                <c:pt idx="1">
                  <c:v>0.05</c:v>
                </c:pt>
                <c:pt idx="2">
                  <c:v>7.0000000000000007E-2</c:v>
                </c:pt>
                <c:pt idx="3">
                  <c:v>0.08</c:v>
                </c:pt>
                <c:pt idx="4">
                  <c:v>0.09</c:v>
                </c:pt>
                <c:pt idx="5">
                  <c:v>0.12</c:v>
                </c:pt>
                <c:pt idx="6">
                  <c:v>0.17</c:v>
                </c:pt>
                <c:pt idx="7">
                  <c:v>0.18</c:v>
                </c:pt>
                <c:pt idx="8">
                  <c:v>0.21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9"/>
        <c:shape val="cylinder"/>
        <c:axId val="78329344"/>
        <c:axId val="78330880"/>
        <c:axId val="0"/>
      </c:bar3DChart>
      <c:catAx>
        <c:axId val="783293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0" baseline="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78330880"/>
        <c:crosses val="autoZero"/>
        <c:auto val="1"/>
        <c:lblAlgn val="ctr"/>
        <c:lblOffset val="100"/>
        <c:noMultiLvlLbl val="0"/>
      </c:catAx>
      <c:valAx>
        <c:axId val="7833088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900" baseline="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783293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645645645645641E-2"/>
          <c:y val="5.4708473940757396E-2"/>
          <c:w val="0.86325409795473695"/>
          <c:h val="0.906601123595505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explosion val="13"/>
            <c:spPr>
              <a:solidFill>
                <a:schemeClr val="accent2"/>
              </a:solidFill>
            </c:spPr>
          </c:dPt>
          <c:dPt>
            <c:idx val="1"/>
            <c:bubble3D val="0"/>
            <c:spPr>
              <a:solidFill>
                <a:schemeClr val="tx2"/>
              </a:solidFill>
            </c:spPr>
          </c:dPt>
          <c:dLbls>
            <c:dLbl>
              <c:idx val="0"/>
              <c:layout>
                <c:manualLayout>
                  <c:x val="-0.13752936106867239"/>
                  <c:y val="0.10144824533512883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17%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2943919745880822"/>
                  <c:y val="-0.34265302398697489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83%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</c:spPr>
            <c:txPr>
              <a:bodyPr/>
              <a:lstStyle/>
              <a:p>
                <a:pPr>
                  <a:defRPr sz="140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0.17</c:v>
                </c:pt>
                <c:pt idx="1">
                  <c:v>0.83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2859546402853492"/>
          <c:y val="0.86898484893962591"/>
          <c:w val="0.22635944545393363"/>
          <c:h val="9.1172270132900052E-2"/>
        </c:manualLayout>
      </c:layout>
      <c:overlay val="1"/>
      <c:txPr>
        <a:bodyPr/>
        <a:lstStyle/>
        <a:p>
          <a:pPr>
            <a:defRPr sz="1000" b="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 b="1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645645645645641E-2"/>
          <c:y val="5.4708473940757396E-2"/>
          <c:w val="0.86325409795473695"/>
          <c:h val="0.906601123595505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explosion val="10"/>
            <c:spPr>
              <a:solidFill>
                <a:schemeClr val="accent2"/>
              </a:solidFill>
            </c:spPr>
          </c:dPt>
          <c:dPt>
            <c:idx val="1"/>
            <c:bubble3D val="0"/>
            <c:spPr>
              <a:solidFill>
                <a:schemeClr val="tx2"/>
              </a:solidFill>
            </c:spPr>
          </c:dPt>
          <c:dLbls>
            <c:dLbl>
              <c:idx val="0"/>
              <c:layout>
                <c:manualLayout>
                  <c:x val="-0.22194308606161073"/>
                  <c:y val="-0.26424486001749781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54%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2197121149330018"/>
                  <c:y val="0.15560148731408574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46%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</c:spPr>
            <c:txPr>
              <a:bodyPr/>
              <a:lstStyle/>
              <a:p>
                <a:pPr>
                  <a:defRPr sz="140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0.54</c:v>
                </c:pt>
                <c:pt idx="1">
                  <c:v>0.46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2859546402853492"/>
          <c:y val="0.86898484893962591"/>
          <c:w val="0.22635944545393363"/>
          <c:h val="9.1172270132900052E-2"/>
        </c:manualLayout>
      </c:layout>
      <c:overlay val="1"/>
      <c:txPr>
        <a:bodyPr/>
        <a:lstStyle/>
        <a:p>
          <a:pPr>
            <a:defRPr sz="1000" b="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 b="1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Lbls>
            <c:dLbl>
              <c:idx val="0"/>
              <c:layout>
                <c:manualLayout>
                  <c:x val="-7.3005754088431254E-2"/>
                  <c:y val="-7.7317754635508286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24%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1225015142337977E-2"/>
                  <c:y val="-7.7317754635509274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20%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4786324786324784E-2"/>
                  <c:y val="-1.03094572855812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6.1966148462211455E-2"/>
                  <c:y val="-2.10621454576242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9382716049382713E-2"/>
                  <c:y val="-1.0309278350515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</c:spPr>
            <c:txPr>
              <a:bodyPr/>
              <a:lstStyle/>
              <a:p>
                <a:pPr>
                  <a:defRPr sz="1300" b="1" baseline="0">
                    <a:solidFill>
                      <a:schemeClr val="bg1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Very confident</c:v>
                </c:pt>
                <c:pt idx="1">
                  <c:v>Confident</c:v>
                </c:pt>
                <c:pt idx="2">
                  <c:v>Somewhat confident</c:v>
                </c:pt>
                <c:pt idx="3">
                  <c:v>Not confident at all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0.24</c:v>
                </c:pt>
                <c:pt idx="1">
                  <c:v>0.2</c:v>
                </c:pt>
                <c:pt idx="2">
                  <c:v>0.48</c:v>
                </c:pt>
                <c:pt idx="3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9"/>
        <c:shape val="cylinder"/>
        <c:axId val="75410432"/>
        <c:axId val="75412224"/>
        <c:axId val="0"/>
      </c:bar3DChart>
      <c:catAx>
        <c:axId val="754104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75412224"/>
        <c:crosses val="autoZero"/>
        <c:auto val="1"/>
        <c:lblAlgn val="ctr"/>
        <c:lblOffset val="100"/>
        <c:noMultiLvlLbl val="0"/>
      </c:catAx>
      <c:valAx>
        <c:axId val="7541222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754104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Lbls>
            <c:dLbl>
              <c:idx val="0"/>
              <c:layout>
                <c:manualLayout>
                  <c:x val="-7.8510609902575731E-2"/>
                  <c:y val="-7.7316133355670967E-3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31%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8.2524356065661289E-2"/>
                  <c:y val="-2.1916568939520858E-2"/>
                </c:manualLayout>
              </c:layout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18%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4786324786324784E-2"/>
                  <c:y val="-1.03094572855812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6.2726544775123502E-2"/>
                  <c:y val="-1.7401574803149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9382716049382713E-2"/>
                  <c:y val="-1.0309278350515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</c:spPr>
            <c:txPr>
              <a:bodyPr/>
              <a:lstStyle/>
              <a:p>
                <a:pPr>
                  <a:defRPr sz="1000" b="1" baseline="0">
                    <a:solidFill>
                      <a:schemeClr val="bg1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Very confident</c:v>
                </c:pt>
                <c:pt idx="1">
                  <c:v>Confident</c:v>
                </c:pt>
                <c:pt idx="2">
                  <c:v>Somewhat confident</c:v>
                </c:pt>
                <c:pt idx="3">
                  <c:v>Not confident at all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0.31</c:v>
                </c:pt>
                <c:pt idx="1">
                  <c:v>0.18</c:v>
                </c:pt>
                <c:pt idx="2">
                  <c:v>0.42</c:v>
                </c:pt>
                <c:pt idx="3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9"/>
        <c:shape val="cylinder"/>
        <c:axId val="75187712"/>
        <c:axId val="75189248"/>
        <c:axId val="0"/>
      </c:bar3DChart>
      <c:catAx>
        <c:axId val="751877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75189248"/>
        <c:crosses val="autoZero"/>
        <c:auto val="1"/>
        <c:lblAlgn val="ctr"/>
        <c:lblOffset val="100"/>
        <c:noMultiLvlLbl val="0"/>
      </c:catAx>
      <c:valAx>
        <c:axId val="7518924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751877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</c:spPr>
          </c:dPt>
          <c:dLbls>
            <c:dLbl>
              <c:idx val="0"/>
              <c:layout>
                <c:manualLayout>
                  <c:x val="-8.5475612665933384E-2"/>
                  <c:y val="-1.5180281235795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8.3050671881092469E-2"/>
                  <c:y val="-2.26290708074898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3655452159389174E-2"/>
                  <c:y val="-1.03092420709981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6.5419627424620708E-2"/>
                  <c:y val="-2.5206821214387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9382716049382713E-2"/>
                  <c:y val="-1.0309278350515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</c:spPr>
            <c:txPr>
              <a:bodyPr/>
              <a:lstStyle/>
              <a:p>
                <a:pPr>
                  <a:defRPr sz="1000" b="1" baseline="0">
                    <a:solidFill>
                      <a:schemeClr val="bg1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Very confident</c:v>
                </c:pt>
                <c:pt idx="1">
                  <c:v>Confident</c:v>
                </c:pt>
                <c:pt idx="2">
                  <c:v>Somewhat confident</c:v>
                </c:pt>
                <c:pt idx="3">
                  <c:v>Not confident at all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0.14000000000000001</c:v>
                </c:pt>
                <c:pt idx="1">
                  <c:v>0.22</c:v>
                </c:pt>
                <c:pt idx="2">
                  <c:v>0.57999999999999996</c:v>
                </c:pt>
                <c:pt idx="3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9"/>
        <c:shape val="cylinder"/>
        <c:axId val="76324864"/>
        <c:axId val="76326400"/>
        <c:axId val="0"/>
      </c:bar3DChart>
      <c:catAx>
        <c:axId val="763248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76326400"/>
        <c:crosses val="autoZero"/>
        <c:auto val="1"/>
        <c:lblAlgn val="ctr"/>
        <c:lblOffset val="100"/>
        <c:noMultiLvlLbl val="0"/>
      </c:catAx>
      <c:valAx>
        <c:axId val="7632640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763248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645645645645641E-2"/>
          <c:y val="5.4708473940757396E-2"/>
          <c:w val="0.86325409795473695"/>
          <c:h val="0.906601123595505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explosion val="10"/>
            <c:spPr>
              <a:solidFill>
                <a:schemeClr val="accent2"/>
              </a:solidFill>
            </c:spPr>
          </c:dPt>
          <c:dPt>
            <c:idx val="1"/>
            <c:bubble3D val="0"/>
            <c:spPr>
              <a:solidFill>
                <a:schemeClr val="tx2"/>
              </a:solidFill>
            </c:spPr>
          </c:dPt>
          <c:dLbls>
            <c:dLbl>
              <c:idx val="0"/>
              <c:layout>
                <c:manualLayout>
                  <c:x val="-0.22045116453466565"/>
                  <c:y val="4.2407100428235943E-2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33%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26383411375903593"/>
                  <c:y val="-0.16932518303633098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67%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</c:spPr>
            <c:txPr>
              <a:bodyPr/>
              <a:lstStyle/>
              <a:p>
                <a:pPr>
                  <a:defRPr sz="140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0.33</c:v>
                </c:pt>
                <c:pt idx="1">
                  <c:v>0.67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2859546402853492"/>
          <c:y val="0.86898484893962591"/>
          <c:w val="0.22635944545393363"/>
          <c:h val="9.1172270132900052E-2"/>
        </c:manualLayout>
      </c:layout>
      <c:overlay val="1"/>
      <c:txPr>
        <a:bodyPr/>
        <a:lstStyle/>
        <a:p>
          <a:pPr>
            <a:defRPr sz="1000" b="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 b="1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645645645645641E-2"/>
          <c:y val="5.4708473940757396E-2"/>
          <c:w val="0.86325409795473695"/>
          <c:h val="0.906601123595505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explosion val="10"/>
            <c:spPr>
              <a:solidFill>
                <a:schemeClr val="accent2"/>
              </a:solidFill>
            </c:spPr>
          </c:dPt>
          <c:dPt>
            <c:idx val="1"/>
            <c:bubble3D val="0"/>
            <c:spPr>
              <a:solidFill>
                <a:schemeClr val="tx2"/>
              </a:solidFill>
            </c:spPr>
          </c:dPt>
          <c:dLbls>
            <c:dLbl>
              <c:idx val="0"/>
              <c:layout>
                <c:manualLayout>
                  <c:x val="-0.20716212798981515"/>
                  <c:y val="-0.27338237325597459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53%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24168571951761844"/>
                  <c:y val="0.19909586959524797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47%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</c:spPr>
            <c:txPr>
              <a:bodyPr/>
              <a:lstStyle/>
              <a:p>
                <a:pPr>
                  <a:defRPr sz="140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0.53</c:v>
                </c:pt>
                <c:pt idx="1">
                  <c:v>0.47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2859546402853492"/>
          <c:y val="0.86898484893962591"/>
          <c:w val="0.22635944545393363"/>
          <c:h val="9.1172270132900052E-2"/>
        </c:manualLayout>
      </c:layout>
      <c:overlay val="1"/>
      <c:txPr>
        <a:bodyPr/>
        <a:lstStyle/>
        <a:p>
          <a:pPr>
            <a:defRPr sz="1000" b="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 b="1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4544215626892791E-2"/>
                  <c:y val="-7.7321987977309291E-3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solidFill>
                          <a:schemeClr val="bg1"/>
                        </a:solidFill>
                      </a:rPr>
                      <a:t>2%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1994245911568746E-2"/>
                  <c:y val="-7.73177546355092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555555555555567E-2"/>
                  <c:y val="-1.0309278350515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6.6239484487515987E-2"/>
                  <c:y val="-1.03094572855812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6.8613466585907529E-2"/>
                  <c:y val="-1.03094572855812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6.4102564102564097E-2"/>
                  <c:y val="-1.0752688172043012E-2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solidFill>
                          <a:schemeClr val="bg1"/>
                        </a:solidFill>
                      </a:rPr>
                      <a:t>19%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6.1965811965811968E-2"/>
                  <c:y val="-5.3763440860215058E-3"/>
                </c:manualLayout>
              </c:layout>
              <c:tx>
                <c:rich>
                  <a:bodyPr/>
                  <a:lstStyle/>
                  <a:p>
                    <a:r>
                      <a:rPr lang="en-US" sz="1000">
                        <a:solidFill>
                          <a:schemeClr val="bg1"/>
                        </a:solidFill>
                      </a:rPr>
                      <a:t>32%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</c:spPr>
            <c:txPr>
              <a:bodyPr/>
              <a:lstStyle/>
              <a:p>
                <a:pPr>
                  <a:defRPr sz="1000" b="1" baseline="0">
                    <a:solidFill>
                      <a:schemeClr val="bg1"/>
                    </a:solidFill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Other</c:v>
                </c:pt>
                <c:pt idx="1">
                  <c:v>High school diploma / GED</c:v>
                </c:pt>
                <c:pt idx="2">
                  <c:v>Some higher learning / training (no degree)</c:v>
                </c:pt>
                <c:pt idx="3">
                  <c:v>Technical school graduates</c:v>
                </c:pt>
                <c:pt idx="4">
                  <c:v>College / university graduates (Master's degree)</c:v>
                </c:pt>
                <c:pt idx="5">
                  <c:v>Healthcare Information Technology Certification</c:v>
                </c:pt>
                <c:pt idx="6">
                  <c:v>College / university graduates (Bachelor degree)</c:v>
                </c:pt>
              </c:strCache>
            </c:strRef>
          </c:cat>
          <c:val>
            <c:numRef>
              <c:f>Sheet1!$B$2:$B$8</c:f>
              <c:numCache>
                <c:formatCode>0%</c:formatCode>
                <c:ptCount val="7"/>
                <c:pt idx="0">
                  <c:v>0.02</c:v>
                </c:pt>
                <c:pt idx="1">
                  <c:v>0.04</c:v>
                </c:pt>
                <c:pt idx="2">
                  <c:v>0.09</c:v>
                </c:pt>
                <c:pt idx="3">
                  <c:v>0.16</c:v>
                </c:pt>
                <c:pt idx="4">
                  <c:v>0.18</c:v>
                </c:pt>
                <c:pt idx="5">
                  <c:v>0.19</c:v>
                </c:pt>
                <c:pt idx="6">
                  <c:v>0.32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9"/>
        <c:shape val="cylinder"/>
        <c:axId val="78049280"/>
        <c:axId val="78050816"/>
        <c:axId val="0"/>
      </c:bar3DChart>
      <c:catAx>
        <c:axId val="780492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78050816"/>
        <c:crosses val="autoZero"/>
        <c:auto val="1"/>
        <c:lblAlgn val="ctr"/>
        <c:lblOffset val="100"/>
        <c:noMultiLvlLbl val="0"/>
      </c:catAx>
      <c:valAx>
        <c:axId val="7805081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900" baseline="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780492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C32C7-7B7D-4727-99C4-999FC753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6171</Words>
  <Characters>35177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Catherine Pless</cp:lastModifiedBy>
  <cp:revision>3</cp:revision>
  <cp:lastPrinted>2015-12-11T14:03:00Z</cp:lastPrinted>
  <dcterms:created xsi:type="dcterms:W3CDTF">2016-06-17T00:40:00Z</dcterms:created>
  <dcterms:modified xsi:type="dcterms:W3CDTF">2016-11-17T16:13:00Z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-19541469</vt:i4>
  </property>
  <property fmtid="{D5CDD505-2E9C-101B-9397-08002B2CF9AE}" pid="3" name="_EmailSubject">
    <vt:lpwstr/>
  </property>
  <property fmtid="{D5CDD505-2E9C-101B-9397-08002B2CF9AE}" pid="4" name="_AuthorEmail">
    <vt:lpwstr>anorfleet@porterresearch.com</vt:lpwstr>
  </property>
  <property fmtid="{D5CDD505-2E9C-101B-9397-08002B2CF9AE}" pid="5" name="_AuthorEmailDisplayName">
    <vt:lpwstr>Norfleet, Allison</vt:lpwstr>
  </property>
  <property fmtid="{D5CDD505-2E9C-101B-9397-08002B2CF9AE}" pid="6" name="_PreviousAdHocReviewCycleID">
    <vt:i4>-1525937277</vt:i4>
  </property>
  <property fmtid="{D5CDD505-2E9C-101B-9397-08002B2CF9AE}" pid="7" name="_ReviewingToolsShownOnce">
    <vt:lpwstr/>
  </property>
</Properties>
</file>